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96CCF" w14:textId="77777777" w:rsidR="00567D30" w:rsidRPr="007F0F5C" w:rsidRDefault="00567D30">
      <w:pPr>
        <w:rPr>
          <w:rFonts w:asciiTheme="minorHAnsi" w:hAnsiTheme="minorHAnsi" w:cstheme="minorHAnsi"/>
        </w:rPr>
      </w:pPr>
    </w:p>
    <w:p w14:paraId="425027A0" w14:textId="4EC9A550" w:rsidR="00C17900" w:rsidRPr="007F0F5C" w:rsidRDefault="00C17900" w:rsidP="001B25BB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F5C">
        <w:rPr>
          <w:rFonts w:asciiTheme="minorHAnsi" w:hAnsiTheme="minorHAnsi" w:cstheme="minorHAnsi"/>
          <w:b/>
          <w:sz w:val="28"/>
          <w:szCs w:val="28"/>
        </w:rPr>
        <w:t xml:space="preserve">Procedura </w:t>
      </w:r>
      <w:r w:rsidR="00EE0AA4" w:rsidRPr="007F0F5C">
        <w:rPr>
          <w:rFonts w:asciiTheme="minorHAnsi" w:hAnsiTheme="minorHAnsi" w:cstheme="minorHAnsi"/>
          <w:b/>
          <w:sz w:val="28"/>
          <w:szCs w:val="28"/>
        </w:rPr>
        <w:t xml:space="preserve">określająca </w:t>
      </w:r>
      <w:r w:rsidR="002D68B5" w:rsidRPr="007F0F5C">
        <w:rPr>
          <w:rFonts w:asciiTheme="minorHAnsi" w:hAnsiTheme="minorHAnsi" w:cstheme="minorHAnsi"/>
          <w:b/>
          <w:sz w:val="28"/>
          <w:szCs w:val="28"/>
        </w:rPr>
        <w:t>tryb</w:t>
      </w:r>
      <w:r w:rsidR="0002567C" w:rsidRPr="007F0F5C">
        <w:rPr>
          <w:rFonts w:asciiTheme="minorHAnsi" w:hAnsiTheme="minorHAnsi" w:cstheme="minorHAnsi"/>
          <w:b/>
          <w:sz w:val="28"/>
          <w:szCs w:val="28"/>
        </w:rPr>
        <w:t xml:space="preserve"> rozpatrywania wniosków o zmianę zasad</w:t>
      </w:r>
      <w:r w:rsidR="00066EDA" w:rsidRPr="007F0F5C">
        <w:rPr>
          <w:rFonts w:asciiTheme="minorHAnsi" w:hAnsiTheme="minorHAnsi" w:cstheme="minorHAnsi"/>
          <w:b/>
          <w:sz w:val="28"/>
          <w:szCs w:val="28"/>
        </w:rPr>
        <w:t xml:space="preserve"> spłaty zobowiązań kredytowych</w:t>
      </w:r>
      <w:r w:rsidR="00CE6345" w:rsidRPr="007F0F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5BA5" w:rsidRPr="007F0F5C">
        <w:rPr>
          <w:rFonts w:asciiTheme="minorHAnsi" w:hAnsiTheme="minorHAnsi" w:cstheme="minorHAnsi"/>
          <w:b/>
          <w:sz w:val="28"/>
          <w:szCs w:val="28"/>
        </w:rPr>
        <w:t>obecnych k</w:t>
      </w:r>
      <w:r w:rsidR="006C7201" w:rsidRPr="007F0F5C">
        <w:rPr>
          <w:rFonts w:asciiTheme="minorHAnsi" w:hAnsiTheme="minorHAnsi" w:cstheme="minorHAnsi"/>
          <w:b/>
          <w:sz w:val="28"/>
          <w:szCs w:val="28"/>
        </w:rPr>
        <w:t xml:space="preserve">lientów </w:t>
      </w:r>
      <w:r w:rsidR="003D592D" w:rsidRPr="007F0F5C">
        <w:rPr>
          <w:rFonts w:asciiTheme="minorHAnsi" w:hAnsiTheme="minorHAnsi" w:cstheme="minorHAnsi"/>
          <w:b/>
          <w:sz w:val="28"/>
          <w:szCs w:val="28"/>
        </w:rPr>
        <w:t>instytucjonalnych</w:t>
      </w:r>
      <w:r w:rsidR="00CE6345" w:rsidRPr="007F0F5C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E6345" w:rsidRPr="007F0F5C">
        <w:rPr>
          <w:rFonts w:asciiTheme="minorHAnsi" w:hAnsiTheme="minorHAnsi" w:cstheme="minorHAnsi"/>
          <w:b/>
          <w:sz w:val="28"/>
          <w:szCs w:val="28"/>
        </w:rPr>
        <w:br/>
      </w:r>
      <w:r w:rsidR="00D5097D" w:rsidRPr="007F0F5C">
        <w:rPr>
          <w:rFonts w:asciiTheme="minorHAnsi" w:hAnsiTheme="minorHAnsi" w:cstheme="minorHAnsi"/>
          <w:b/>
          <w:sz w:val="28"/>
          <w:szCs w:val="28"/>
        </w:rPr>
        <w:t>SGB</w:t>
      </w:r>
      <w:r w:rsidR="003D592D" w:rsidRPr="007F0F5C">
        <w:rPr>
          <w:rFonts w:asciiTheme="minorHAnsi" w:hAnsiTheme="minorHAnsi" w:cstheme="minorHAnsi"/>
          <w:b/>
          <w:sz w:val="28"/>
          <w:szCs w:val="28"/>
        </w:rPr>
        <w:t>-</w:t>
      </w:r>
      <w:r w:rsidR="00D5097D" w:rsidRPr="007F0F5C">
        <w:rPr>
          <w:rFonts w:asciiTheme="minorHAnsi" w:hAnsiTheme="minorHAnsi" w:cstheme="minorHAnsi"/>
          <w:b/>
          <w:sz w:val="28"/>
          <w:szCs w:val="28"/>
        </w:rPr>
        <w:t>Banku SA</w:t>
      </w:r>
      <w:r w:rsidRPr="007F0F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E1D" w:rsidRPr="007F0F5C">
        <w:rPr>
          <w:rFonts w:asciiTheme="minorHAnsi" w:hAnsiTheme="minorHAnsi" w:cstheme="minorHAnsi"/>
          <w:b/>
          <w:sz w:val="28"/>
          <w:szCs w:val="28"/>
        </w:rPr>
        <w:t xml:space="preserve">w związku </w:t>
      </w:r>
      <w:r w:rsidR="008E1EC6" w:rsidRPr="007F0F5C">
        <w:rPr>
          <w:rFonts w:asciiTheme="minorHAnsi" w:hAnsiTheme="minorHAnsi" w:cstheme="minorHAnsi"/>
          <w:b/>
          <w:sz w:val="28"/>
          <w:szCs w:val="28"/>
        </w:rPr>
        <w:t>z pandemią</w:t>
      </w:r>
      <w:r w:rsidR="00544BCA" w:rsidRPr="007F0F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3E15" w:rsidRPr="007F0F5C">
        <w:rPr>
          <w:rFonts w:asciiTheme="minorHAnsi" w:hAnsiTheme="minorHAnsi" w:cstheme="minorHAnsi"/>
          <w:b/>
          <w:sz w:val="28"/>
          <w:szCs w:val="28"/>
        </w:rPr>
        <w:t>koronawirusa SARS-Cov-2</w:t>
      </w:r>
    </w:p>
    <w:p w14:paraId="180D0AA8" w14:textId="77777777" w:rsidR="00C17900" w:rsidRPr="007F0F5C" w:rsidRDefault="00C17900">
      <w:pPr>
        <w:rPr>
          <w:rFonts w:asciiTheme="minorHAnsi" w:hAnsiTheme="minorHAnsi" w:cstheme="minorHAnsi"/>
        </w:rPr>
      </w:pPr>
    </w:p>
    <w:p w14:paraId="475E873A" w14:textId="7874B09B" w:rsidR="00C17900" w:rsidRPr="007F0F5C" w:rsidRDefault="00EB2068" w:rsidP="00EB206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0F5C">
        <w:rPr>
          <w:rFonts w:asciiTheme="minorHAnsi" w:hAnsiTheme="minorHAnsi" w:cstheme="minorHAnsi"/>
          <w:b/>
          <w:sz w:val="20"/>
          <w:szCs w:val="20"/>
        </w:rPr>
        <w:t>PREAMBUŁA</w:t>
      </w:r>
    </w:p>
    <w:p w14:paraId="550C22C3" w14:textId="183B9AF6" w:rsidR="00614759" w:rsidRPr="007F0F5C" w:rsidRDefault="00614759" w:rsidP="00A63E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 okresie pandemii wprowadza się czasowe zmiany do regulacji i procesu kredytowego SGB-Banku S.A. dla kredytów i pożyczek udzielonych klientom instytucjonalnym Banku, opisane w niniejszej Procedurze</w:t>
      </w:r>
      <w:r w:rsidR="00E83C30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Pr="007F0F5C">
        <w:rPr>
          <w:rFonts w:asciiTheme="minorHAnsi" w:hAnsiTheme="minorHAnsi" w:cstheme="minorHAnsi"/>
          <w:sz w:val="20"/>
          <w:szCs w:val="20"/>
        </w:rPr>
        <w:t>(dalej Procedura).</w:t>
      </w:r>
    </w:p>
    <w:p w14:paraId="4D9E63D6" w14:textId="0A0C01B7" w:rsidR="00614759" w:rsidRPr="007F0F5C" w:rsidRDefault="00614759" w:rsidP="00A63E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 okresie pandemii postanowienia niniejszej Procedury, w zakresie realizacji jej założeń, mają charakter nadrzędny nad wszystkimi regulacjami związanymi z obsługą Klientów obowiązującymi w Banku.</w:t>
      </w:r>
    </w:p>
    <w:p w14:paraId="5068F024" w14:textId="0F0D7B0B" w:rsidR="00614759" w:rsidRPr="007F0F5C" w:rsidRDefault="00614759" w:rsidP="00A63E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Wszyscy pracownicy Banku są bezwzględnie zobligowani do zachowania najwyższych standardów bezpieczeństwa w kontekście nadzwyczajnych okoliczności związanych z wprowadzonym stanem pandemii, w trosce o interes zdrowia publicznego, możność zachowania ciągłości operacyjnej Banku i wsparcia Klientów – w razie kolizji procesów i przepisów wewnętrznych decyzję rozstrzygającą podejmuje nadzorujący Członek Zarz</w:t>
      </w:r>
      <w:r w:rsidR="007F0F5C">
        <w:rPr>
          <w:rFonts w:asciiTheme="minorHAnsi" w:hAnsiTheme="minorHAnsi" w:cstheme="minorHAnsi"/>
          <w:sz w:val="20"/>
          <w:szCs w:val="20"/>
        </w:rPr>
        <w:t>ądu.</w:t>
      </w:r>
    </w:p>
    <w:p w14:paraId="64D18864" w14:textId="4D3C705B" w:rsidR="00614759" w:rsidRPr="007F0F5C" w:rsidRDefault="00614759" w:rsidP="00A63E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Dyrektorzy komórek organizacyjnych Banku mają prawo do podejmowania decyzji, w wyniku których zrealizowany zostanie cel nadrzędny niniejszej Procedury, tj. zabezpieczenie interesów Banku i jego Klientów.</w:t>
      </w:r>
    </w:p>
    <w:p w14:paraId="556A5312" w14:textId="08F9283B" w:rsidR="00614759" w:rsidRPr="007F0F5C" w:rsidRDefault="00614759" w:rsidP="00A63E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Działanie, o którym mowa w </w:t>
      </w:r>
      <w:r w:rsidR="00044CD7" w:rsidRPr="007F0F5C">
        <w:rPr>
          <w:rFonts w:asciiTheme="minorHAnsi" w:hAnsiTheme="minorHAnsi" w:cstheme="minorHAnsi"/>
          <w:sz w:val="20"/>
          <w:szCs w:val="20"/>
        </w:rPr>
        <w:t>pkt</w:t>
      </w:r>
      <w:r w:rsidRPr="007F0F5C">
        <w:rPr>
          <w:rFonts w:asciiTheme="minorHAnsi" w:hAnsiTheme="minorHAnsi" w:cstheme="minorHAnsi"/>
          <w:sz w:val="20"/>
          <w:szCs w:val="20"/>
        </w:rPr>
        <w:t xml:space="preserve"> 4</w:t>
      </w:r>
      <w:r w:rsidR="00044CD7" w:rsidRPr="007F0F5C">
        <w:rPr>
          <w:rFonts w:asciiTheme="minorHAnsi" w:hAnsiTheme="minorHAnsi" w:cstheme="minorHAnsi"/>
          <w:sz w:val="20"/>
          <w:szCs w:val="20"/>
        </w:rPr>
        <w:t xml:space="preserve"> niniejszej </w:t>
      </w:r>
      <w:r w:rsidR="00CD47C2" w:rsidRPr="007F0F5C">
        <w:rPr>
          <w:rFonts w:asciiTheme="minorHAnsi" w:hAnsiTheme="minorHAnsi" w:cstheme="minorHAnsi"/>
          <w:sz w:val="20"/>
          <w:szCs w:val="20"/>
        </w:rPr>
        <w:t>preambuły</w:t>
      </w:r>
      <w:r w:rsidRPr="007F0F5C">
        <w:rPr>
          <w:rFonts w:asciiTheme="minorHAnsi" w:hAnsiTheme="minorHAnsi" w:cstheme="minorHAnsi"/>
          <w:sz w:val="20"/>
          <w:szCs w:val="20"/>
        </w:rPr>
        <w:t>, powinno być potwierdzone przez nadzorującego Członka Zarządu w ciągu 3 dni roboczych, a jeśli jest to niemożliwe, w najbliższym możliwym terminie.</w:t>
      </w:r>
    </w:p>
    <w:p w14:paraId="10769EC1" w14:textId="7A3FCAF8" w:rsidR="00C17900" w:rsidRPr="007F0F5C" w:rsidRDefault="00614759" w:rsidP="00A63E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Niniejsza P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rocedura określa </w:t>
      </w:r>
      <w:r w:rsidR="00B202E9" w:rsidRPr="007F0F5C">
        <w:rPr>
          <w:rFonts w:asciiTheme="minorHAnsi" w:hAnsiTheme="minorHAnsi" w:cstheme="minorHAnsi"/>
          <w:sz w:val="20"/>
          <w:szCs w:val="20"/>
        </w:rPr>
        <w:t>tryb</w:t>
      </w:r>
      <w:r w:rsidR="00A9685C" w:rsidRPr="007F0F5C">
        <w:rPr>
          <w:rFonts w:asciiTheme="minorHAnsi" w:hAnsiTheme="minorHAnsi" w:cstheme="minorHAnsi"/>
          <w:sz w:val="20"/>
          <w:szCs w:val="20"/>
        </w:rPr>
        <w:t xml:space="preserve"> rozpatrywania wniosków o zmianę zasad spłaty zobowiązań kredytowych wobec SGB-Banku S.A.</w:t>
      </w:r>
      <w:r w:rsidR="0069391B" w:rsidRPr="007F0F5C">
        <w:rPr>
          <w:rFonts w:asciiTheme="minorHAnsi" w:hAnsiTheme="minorHAnsi" w:cstheme="minorHAnsi"/>
          <w:sz w:val="20"/>
          <w:szCs w:val="20"/>
        </w:rPr>
        <w:t xml:space="preserve"> (dalej „Bank”)</w:t>
      </w:r>
      <w:r w:rsidR="00BB39A9" w:rsidRPr="007F0F5C">
        <w:rPr>
          <w:rFonts w:asciiTheme="minorHAnsi" w:hAnsiTheme="minorHAnsi" w:cstheme="minorHAnsi"/>
          <w:sz w:val="20"/>
          <w:szCs w:val="20"/>
        </w:rPr>
        <w:t xml:space="preserve">, w </w:t>
      </w:r>
      <w:r w:rsidR="00A9685C" w:rsidRPr="007F0F5C">
        <w:rPr>
          <w:rFonts w:asciiTheme="minorHAnsi" w:hAnsiTheme="minorHAnsi" w:cstheme="minorHAnsi"/>
          <w:sz w:val="20"/>
          <w:szCs w:val="20"/>
        </w:rPr>
        <w:t xml:space="preserve">związku z </w:t>
      </w:r>
      <w:r w:rsidR="008E1EC6" w:rsidRPr="007F0F5C">
        <w:rPr>
          <w:rFonts w:asciiTheme="minorHAnsi" w:hAnsiTheme="minorHAnsi" w:cstheme="minorHAnsi"/>
          <w:sz w:val="20"/>
          <w:szCs w:val="20"/>
        </w:rPr>
        <w:t>pandemią</w:t>
      </w:r>
      <w:r w:rsidR="00A9685C" w:rsidRPr="007F0F5C">
        <w:rPr>
          <w:rFonts w:asciiTheme="minorHAnsi" w:hAnsiTheme="minorHAnsi" w:cstheme="minorHAnsi"/>
          <w:sz w:val="20"/>
          <w:szCs w:val="20"/>
        </w:rPr>
        <w:t xml:space="preserve"> koronawirusa SARS-Cov-2</w:t>
      </w:r>
      <w:r w:rsidR="001D3B29" w:rsidRPr="007F0F5C">
        <w:rPr>
          <w:rFonts w:asciiTheme="minorHAnsi" w:hAnsiTheme="minorHAnsi" w:cstheme="minorHAnsi"/>
          <w:sz w:val="20"/>
          <w:szCs w:val="20"/>
        </w:rPr>
        <w:t>,</w:t>
      </w:r>
      <w:r w:rsidR="00F819E9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1D3B29" w:rsidRPr="007F0F5C">
        <w:rPr>
          <w:rFonts w:asciiTheme="minorHAnsi" w:hAnsiTheme="minorHAnsi" w:cstheme="minorHAnsi"/>
          <w:sz w:val="20"/>
          <w:szCs w:val="20"/>
        </w:rPr>
        <w:t>z</w:t>
      </w:r>
      <w:r w:rsidR="00BB24D1" w:rsidRPr="007F0F5C">
        <w:rPr>
          <w:rFonts w:asciiTheme="minorHAnsi" w:hAnsiTheme="minorHAnsi" w:cstheme="minorHAnsi"/>
          <w:sz w:val="20"/>
          <w:szCs w:val="20"/>
        </w:rPr>
        <w:t> </w:t>
      </w:r>
      <w:r w:rsidR="001D3B29" w:rsidRPr="007F0F5C">
        <w:rPr>
          <w:rFonts w:asciiTheme="minorHAnsi" w:hAnsiTheme="minorHAnsi" w:cstheme="minorHAnsi"/>
          <w:sz w:val="20"/>
          <w:szCs w:val="20"/>
        </w:rPr>
        <w:t xml:space="preserve">tytułu 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kredytów </w:t>
      </w:r>
      <w:r w:rsidR="00154A50" w:rsidRPr="007F0F5C">
        <w:rPr>
          <w:rFonts w:asciiTheme="minorHAnsi" w:hAnsiTheme="minorHAnsi" w:cstheme="minorHAnsi"/>
          <w:sz w:val="20"/>
          <w:szCs w:val="20"/>
        </w:rPr>
        <w:t>oraz</w:t>
      </w:r>
      <w:r w:rsidR="001D3B29" w:rsidRPr="007F0F5C">
        <w:rPr>
          <w:rFonts w:asciiTheme="minorHAnsi" w:hAnsiTheme="minorHAnsi" w:cstheme="minorHAnsi"/>
          <w:sz w:val="20"/>
          <w:szCs w:val="20"/>
        </w:rPr>
        <w:t> 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pożyczek udzielonych </w:t>
      </w:r>
      <w:r w:rsidR="007863A4" w:rsidRPr="007F0F5C">
        <w:rPr>
          <w:rFonts w:asciiTheme="minorHAnsi" w:hAnsiTheme="minorHAnsi" w:cstheme="minorHAnsi"/>
          <w:sz w:val="20"/>
          <w:szCs w:val="20"/>
        </w:rPr>
        <w:t xml:space="preserve">przez Bank </w:t>
      </w:r>
      <w:r w:rsidR="00C17900" w:rsidRPr="007F0F5C">
        <w:rPr>
          <w:rFonts w:asciiTheme="minorHAnsi" w:hAnsiTheme="minorHAnsi" w:cstheme="minorHAnsi"/>
          <w:sz w:val="20"/>
          <w:szCs w:val="20"/>
        </w:rPr>
        <w:t>klientom</w:t>
      </w:r>
      <w:r w:rsidR="004D5A9E" w:rsidRPr="007F0F5C">
        <w:rPr>
          <w:rFonts w:asciiTheme="minorHAnsi" w:hAnsiTheme="minorHAnsi" w:cstheme="minorHAnsi"/>
          <w:sz w:val="20"/>
          <w:szCs w:val="20"/>
        </w:rPr>
        <w:t> </w:t>
      </w:r>
      <w:r w:rsidR="00C17900" w:rsidRPr="007F0F5C">
        <w:rPr>
          <w:rFonts w:asciiTheme="minorHAnsi" w:hAnsiTheme="minorHAnsi" w:cstheme="minorHAnsi"/>
          <w:sz w:val="20"/>
          <w:szCs w:val="20"/>
        </w:rPr>
        <w:t>instytucjonalnym</w:t>
      </w:r>
      <w:r w:rsidR="00B52C36" w:rsidRPr="007F0F5C">
        <w:rPr>
          <w:rFonts w:asciiTheme="minorHAnsi" w:hAnsiTheme="minorHAnsi" w:cstheme="minorHAnsi"/>
          <w:sz w:val="20"/>
          <w:szCs w:val="20"/>
        </w:rPr>
        <w:t xml:space="preserve"> (dalej „zobowiązań kredytowych”)</w:t>
      </w:r>
      <w:r w:rsidR="00CD47C2">
        <w:rPr>
          <w:rFonts w:asciiTheme="minorHAnsi" w:hAnsiTheme="minorHAnsi" w:cstheme="minorHAnsi"/>
          <w:sz w:val="20"/>
          <w:szCs w:val="20"/>
        </w:rPr>
        <w:t>.</w:t>
      </w:r>
    </w:p>
    <w:p w14:paraId="6286EB94" w14:textId="2452AA93" w:rsidR="004D5A9E" w:rsidRPr="007F0F5C" w:rsidRDefault="004D5A9E" w:rsidP="00A63E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Podstawę do jej wprowadzenia stanowi</w:t>
      </w:r>
      <w:r w:rsidR="00614759" w:rsidRPr="007F0F5C">
        <w:rPr>
          <w:rFonts w:asciiTheme="minorHAnsi" w:hAnsiTheme="minorHAnsi" w:cstheme="minorHAnsi"/>
          <w:sz w:val="20"/>
          <w:szCs w:val="20"/>
        </w:rPr>
        <w:t>ą</w:t>
      </w:r>
      <w:r w:rsidRPr="007F0F5C">
        <w:rPr>
          <w:rFonts w:asciiTheme="minorHAnsi" w:hAnsiTheme="minorHAnsi" w:cstheme="minorHAnsi"/>
          <w:sz w:val="20"/>
          <w:szCs w:val="20"/>
        </w:rPr>
        <w:t>, w szczególności:</w:t>
      </w:r>
    </w:p>
    <w:p w14:paraId="3CE76DB7" w14:textId="37F05AED" w:rsidR="00941482" w:rsidRPr="007F0F5C" w:rsidRDefault="00941482" w:rsidP="00A63E1C">
      <w:pPr>
        <w:pStyle w:val="Akapitzlist"/>
        <w:numPr>
          <w:ilvl w:val="1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Art. 31f Ustawy o szczególnych rozwiązaniach związanych z zapobieganiem, przeciwdziałaniem i</w:t>
      </w:r>
      <w:r w:rsidR="004D5A9E" w:rsidRPr="007F0F5C">
        <w:rPr>
          <w:rFonts w:asciiTheme="minorHAnsi" w:hAnsiTheme="minorHAnsi" w:cstheme="minorHAnsi"/>
          <w:sz w:val="20"/>
          <w:szCs w:val="20"/>
        </w:rPr>
        <w:t> </w:t>
      </w:r>
      <w:r w:rsidRPr="007F0F5C">
        <w:rPr>
          <w:rFonts w:asciiTheme="minorHAnsi" w:hAnsiTheme="minorHAnsi" w:cstheme="minorHAnsi"/>
          <w:sz w:val="20"/>
          <w:szCs w:val="20"/>
        </w:rPr>
        <w:t>zwalczaniem COVID-19, innych chorób zakaźnych oraz wywołanych nimi sytuacji kryzysowych</w:t>
      </w:r>
      <w:r w:rsidR="00A741A7" w:rsidRPr="007F0F5C">
        <w:rPr>
          <w:rFonts w:asciiTheme="minorHAnsi" w:hAnsiTheme="minorHAnsi" w:cstheme="minorHAnsi"/>
          <w:sz w:val="20"/>
          <w:szCs w:val="20"/>
        </w:rPr>
        <w:t xml:space="preserve"> z</w:t>
      </w:r>
      <w:r w:rsidR="004D5A9E" w:rsidRPr="007F0F5C">
        <w:rPr>
          <w:rFonts w:asciiTheme="minorHAnsi" w:hAnsiTheme="minorHAnsi" w:cstheme="minorHAnsi"/>
          <w:sz w:val="20"/>
          <w:szCs w:val="20"/>
        </w:rPr>
        <w:t> </w:t>
      </w:r>
      <w:r w:rsidR="00A741A7" w:rsidRPr="007F0F5C">
        <w:rPr>
          <w:rFonts w:asciiTheme="minorHAnsi" w:hAnsiTheme="minorHAnsi" w:cstheme="minorHAnsi"/>
          <w:sz w:val="20"/>
          <w:szCs w:val="20"/>
        </w:rPr>
        <w:t xml:space="preserve">dnia </w:t>
      </w:r>
      <w:r w:rsidR="00E3750D" w:rsidRPr="007F0F5C">
        <w:rPr>
          <w:rFonts w:asciiTheme="minorHAnsi" w:hAnsiTheme="minorHAnsi" w:cstheme="minorHAnsi"/>
          <w:sz w:val="20"/>
          <w:szCs w:val="20"/>
        </w:rPr>
        <w:br/>
      </w:r>
      <w:r w:rsidR="00A741A7" w:rsidRPr="007F0F5C">
        <w:rPr>
          <w:rFonts w:asciiTheme="minorHAnsi" w:hAnsiTheme="minorHAnsi" w:cstheme="minorHAnsi"/>
          <w:sz w:val="20"/>
          <w:szCs w:val="20"/>
        </w:rPr>
        <w:t>31 marca 2020,</w:t>
      </w:r>
      <w:r w:rsidRPr="007F0F5C">
        <w:rPr>
          <w:rFonts w:asciiTheme="minorHAnsi" w:hAnsiTheme="minorHAnsi" w:cstheme="minorHAnsi"/>
          <w:sz w:val="20"/>
          <w:szCs w:val="20"/>
        </w:rPr>
        <w:t xml:space="preserve"> um</w:t>
      </w:r>
      <w:r w:rsidR="00CD47C2">
        <w:rPr>
          <w:rFonts w:asciiTheme="minorHAnsi" w:hAnsiTheme="minorHAnsi" w:cstheme="minorHAnsi"/>
          <w:sz w:val="20"/>
          <w:szCs w:val="20"/>
        </w:rPr>
        <w:t>ożliwiający</w:t>
      </w:r>
      <w:r w:rsidR="008F6946" w:rsidRPr="007F0F5C">
        <w:rPr>
          <w:rFonts w:asciiTheme="minorHAnsi" w:hAnsiTheme="minorHAnsi" w:cstheme="minorHAnsi"/>
          <w:sz w:val="20"/>
          <w:szCs w:val="20"/>
        </w:rPr>
        <w:t xml:space="preserve"> zmianę określonych w umowie warunków lub terminów spłaty kredytu, oraz</w:t>
      </w:r>
    </w:p>
    <w:p w14:paraId="63276AF4" w14:textId="62620DBB" w:rsidR="00EB2068" w:rsidRPr="007F0F5C" w:rsidRDefault="00EB2068" w:rsidP="00A63E1C">
      <w:pPr>
        <w:pStyle w:val="Akapitzlist"/>
        <w:numPr>
          <w:ilvl w:val="1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Stanowisk</w:t>
      </w:r>
      <w:r w:rsidR="004D5A9E" w:rsidRPr="007F0F5C">
        <w:rPr>
          <w:rFonts w:asciiTheme="minorHAnsi" w:hAnsiTheme="minorHAnsi" w:cstheme="minorHAnsi"/>
          <w:sz w:val="20"/>
          <w:szCs w:val="20"/>
        </w:rPr>
        <w:t>o</w:t>
      </w:r>
      <w:r w:rsidRPr="007F0F5C">
        <w:rPr>
          <w:rFonts w:asciiTheme="minorHAnsi" w:hAnsiTheme="minorHAnsi" w:cstheme="minorHAnsi"/>
          <w:sz w:val="20"/>
          <w:szCs w:val="20"/>
        </w:rPr>
        <w:t xml:space="preserve"> Urzędu Komisji Nadzoru Fina</w:t>
      </w:r>
      <w:r w:rsidR="00CD47C2">
        <w:rPr>
          <w:rFonts w:asciiTheme="minorHAnsi" w:hAnsiTheme="minorHAnsi" w:cstheme="minorHAnsi"/>
          <w:sz w:val="20"/>
          <w:szCs w:val="20"/>
        </w:rPr>
        <w:t>nsowego w ramach Pakietu Impulsów</w:t>
      </w:r>
      <w:r w:rsidRPr="007F0F5C">
        <w:rPr>
          <w:rFonts w:asciiTheme="minorHAnsi" w:hAnsiTheme="minorHAnsi" w:cstheme="minorHAnsi"/>
          <w:sz w:val="20"/>
          <w:szCs w:val="20"/>
        </w:rPr>
        <w:t xml:space="preserve"> Nadzorc</w:t>
      </w:r>
      <w:r w:rsidR="008F6946" w:rsidRPr="007F0F5C">
        <w:rPr>
          <w:rFonts w:asciiTheme="minorHAnsi" w:hAnsiTheme="minorHAnsi" w:cstheme="minorHAnsi"/>
          <w:sz w:val="20"/>
          <w:szCs w:val="20"/>
        </w:rPr>
        <w:t>zych w</w:t>
      </w:r>
      <w:r w:rsidR="001B25BB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8F6946" w:rsidRPr="007F0F5C">
        <w:rPr>
          <w:rFonts w:asciiTheme="minorHAnsi" w:hAnsiTheme="minorHAnsi" w:cstheme="minorHAnsi"/>
          <w:sz w:val="20"/>
          <w:szCs w:val="20"/>
        </w:rPr>
        <w:t>s</w:t>
      </w:r>
      <w:r w:rsidR="001B25BB" w:rsidRPr="007F0F5C">
        <w:rPr>
          <w:rFonts w:asciiTheme="minorHAnsi" w:hAnsiTheme="minorHAnsi" w:cstheme="minorHAnsi"/>
          <w:sz w:val="20"/>
          <w:szCs w:val="20"/>
        </w:rPr>
        <w:t>prawie</w:t>
      </w:r>
      <w:r w:rsidR="008F6946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Pr="007F0F5C">
        <w:rPr>
          <w:rFonts w:asciiTheme="minorHAnsi" w:hAnsiTheme="minorHAnsi" w:cstheme="minorHAnsi"/>
          <w:sz w:val="20"/>
          <w:szCs w:val="20"/>
        </w:rPr>
        <w:t>finansowania przez banki mikro oraz małych i średnich przedsiębiorstw z dnia 08 kwietnia 2020 oraz wyrażonym</w:t>
      </w:r>
      <w:r w:rsidR="00CD47C2">
        <w:rPr>
          <w:rFonts w:asciiTheme="minorHAnsi" w:hAnsiTheme="minorHAnsi" w:cstheme="minorHAnsi"/>
          <w:sz w:val="20"/>
          <w:szCs w:val="20"/>
        </w:rPr>
        <w:t xml:space="preserve"> w tymże dokumencie oczekiwania</w:t>
      </w:r>
      <w:r w:rsidRPr="007F0F5C">
        <w:rPr>
          <w:rFonts w:asciiTheme="minorHAnsi" w:hAnsiTheme="minorHAnsi" w:cstheme="minorHAnsi"/>
          <w:sz w:val="20"/>
          <w:szCs w:val="20"/>
        </w:rPr>
        <w:t xml:space="preserve"> UKNF </w:t>
      </w:r>
      <w:r w:rsidR="00941482" w:rsidRPr="007F0F5C">
        <w:rPr>
          <w:rFonts w:asciiTheme="minorHAnsi" w:hAnsiTheme="minorHAnsi" w:cstheme="minorHAnsi"/>
          <w:sz w:val="20"/>
          <w:szCs w:val="20"/>
        </w:rPr>
        <w:t>w zakresie m.in. zapewnienia odpowiednie</w:t>
      </w:r>
      <w:r w:rsidR="001B25BB" w:rsidRPr="007F0F5C">
        <w:rPr>
          <w:rFonts w:asciiTheme="minorHAnsi" w:hAnsiTheme="minorHAnsi" w:cstheme="minorHAnsi"/>
          <w:sz w:val="20"/>
          <w:szCs w:val="20"/>
        </w:rPr>
        <w:t>go poziomu dostępności kredytu;</w:t>
      </w:r>
    </w:p>
    <w:p w14:paraId="3FCE7538" w14:textId="6F251AA8" w:rsidR="00C437DD" w:rsidRPr="007F0F5C" w:rsidRDefault="00C437DD" w:rsidP="00A63E1C">
      <w:pPr>
        <w:pStyle w:val="Akapitzlist"/>
        <w:numPr>
          <w:ilvl w:val="1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Stanowisko UKNF w ramach Pakietu Impulsów Nadzorczych </w:t>
      </w:r>
      <w:proofErr w:type="spellStart"/>
      <w:r w:rsidRPr="007F0F5C">
        <w:rPr>
          <w:rFonts w:asciiTheme="minorHAnsi" w:hAnsiTheme="minorHAnsi" w:cstheme="minorHAnsi"/>
          <w:sz w:val="20"/>
          <w:szCs w:val="20"/>
        </w:rPr>
        <w:t>ws</w:t>
      </w:r>
      <w:proofErr w:type="spellEnd"/>
      <w:r w:rsidRPr="007F0F5C">
        <w:rPr>
          <w:rFonts w:asciiTheme="minorHAnsi" w:hAnsiTheme="minorHAnsi" w:cstheme="minorHAnsi"/>
          <w:sz w:val="20"/>
          <w:szCs w:val="20"/>
        </w:rPr>
        <w:t>. finansowania przez banki klientów korporacyjnych w obliczu pandemii ko</w:t>
      </w:r>
      <w:r w:rsidR="00440766" w:rsidRPr="007F0F5C">
        <w:rPr>
          <w:rFonts w:asciiTheme="minorHAnsi" w:hAnsiTheme="minorHAnsi" w:cstheme="minorHAnsi"/>
          <w:sz w:val="20"/>
          <w:szCs w:val="20"/>
        </w:rPr>
        <w:t>ronawirusa z dnia 31 marca 2020</w:t>
      </w:r>
      <w:r w:rsidR="00B57F04" w:rsidRPr="007F0F5C">
        <w:rPr>
          <w:rFonts w:asciiTheme="minorHAnsi" w:hAnsiTheme="minorHAnsi" w:cstheme="minorHAnsi"/>
          <w:sz w:val="20"/>
          <w:szCs w:val="20"/>
        </w:rPr>
        <w:t xml:space="preserve"> r.</w:t>
      </w:r>
      <w:r w:rsidR="00440766" w:rsidRPr="007F0F5C">
        <w:rPr>
          <w:rFonts w:asciiTheme="minorHAnsi" w:hAnsiTheme="minorHAnsi" w:cstheme="minorHAnsi"/>
          <w:sz w:val="20"/>
          <w:szCs w:val="20"/>
        </w:rPr>
        <w:t>;</w:t>
      </w:r>
    </w:p>
    <w:p w14:paraId="09E914EB" w14:textId="599FACF3" w:rsidR="00F618AD" w:rsidRPr="007F0F5C" w:rsidRDefault="00440766" w:rsidP="00A63E1C">
      <w:pPr>
        <w:pStyle w:val="Akapitzlist"/>
        <w:numPr>
          <w:ilvl w:val="1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Stanowisko banków w zakresie ujednolicenia zasad oferowania narzędzi pomocowych dla klientów sektora bankowego stanowiące moratorium pozaustawowe w rozumieniu Wytycznych EBA dotyczących ustawowych i pozaustawowych moratoriów na spłaty kredytów, stosowanych w obliczu kryzysu spowodowanego przez COVID-19</w:t>
      </w:r>
      <w:r w:rsidR="009A55DE" w:rsidRPr="007F0F5C">
        <w:rPr>
          <w:rFonts w:asciiTheme="minorHAnsi" w:hAnsiTheme="minorHAnsi" w:cstheme="minorHAnsi"/>
          <w:sz w:val="20"/>
          <w:szCs w:val="20"/>
        </w:rPr>
        <w:t xml:space="preserve"> (wznowione </w:t>
      </w:r>
      <w:r w:rsidR="00583308" w:rsidRPr="007F0F5C">
        <w:rPr>
          <w:rFonts w:asciiTheme="minorHAnsi" w:hAnsiTheme="minorHAnsi" w:cstheme="minorHAnsi"/>
          <w:sz w:val="20"/>
          <w:szCs w:val="20"/>
        </w:rPr>
        <w:t>22 grudnia 2020</w:t>
      </w:r>
      <w:r w:rsidR="009A55DE" w:rsidRPr="007F0F5C">
        <w:rPr>
          <w:rFonts w:asciiTheme="minorHAnsi" w:hAnsiTheme="minorHAnsi" w:cstheme="minorHAnsi"/>
          <w:sz w:val="20"/>
          <w:szCs w:val="20"/>
        </w:rPr>
        <w:t xml:space="preserve"> r.)</w:t>
      </w:r>
      <w:r w:rsidR="00B973CB">
        <w:rPr>
          <w:rFonts w:asciiTheme="minorHAnsi" w:hAnsiTheme="minorHAnsi" w:cstheme="minorHAnsi"/>
          <w:sz w:val="20"/>
          <w:szCs w:val="20"/>
        </w:rPr>
        <w:t>;</w:t>
      </w:r>
    </w:p>
    <w:p w14:paraId="440AA5AA" w14:textId="6EA82670" w:rsidR="00CD6F84" w:rsidRPr="007F0F5C" w:rsidRDefault="00CD6F84" w:rsidP="00CD6F84">
      <w:pPr>
        <w:pStyle w:val="Akapitzlist"/>
        <w:numPr>
          <w:ilvl w:val="1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Wytyczn</w:t>
      </w:r>
      <w:r w:rsidR="006C2935" w:rsidRPr="007F0F5C">
        <w:rPr>
          <w:rFonts w:asciiTheme="minorHAnsi" w:hAnsiTheme="minorHAnsi" w:cstheme="minorHAnsi"/>
          <w:sz w:val="20"/>
          <w:szCs w:val="20"/>
        </w:rPr>
        <w:t>e</w:t>
      </w:r>
      <w:r w:rsidRPr="007F0F5C">
        <w:rPr>
          <w:rFonts w:asciiTheme="minorHAnsi" w:hAnsiTheme="minorHAnsi" w:cstheme="minorHAnsi"/>
          <w:sz w:val="20"/>
          <w:szCs w:val="20"/>
        </w:rPr>
        <w:t xml:space="preserve"> EBA dotycząc</w:t>
      </w:r>
      <w:r w:rsidR="006C2935" w:rsidRPr="007F0F5C">
        <w:rPr>
          <w:rFonts w:asciiTheme="minorHAnsi" w:hAnsiTheme="minorHAnsi" w:cstheme="minorHAnsi"/>
          <w:sz w:val="20"/>
          <w:szCs w:val="20"/>
        </w:rPr>
        <w:t>e</w:t>
      </w:r>
      <w:r w:rsidRPr="007F0F5C">
        <w:rPr>
          <w:rFonts w:asciiTheme="minorHAnsi" w:hAnsiTheme="minorHAnsi" w:cstheme="minorHAnsi"/>
          <w:sz w:val="20"/>
          <w:szCs w:val="20"/>
        </w:rPr>
        <w:t xml:space="preserve"> ustawowych i pozaustawowych moratoriów na spłaty kredytów, stosowanych w obliczu kryzysu spowodowanego przez COVID-19 przedłużon</w:t>
      </w:r>
      <w:r w:rsidR="006C2935" w:rsidRPr="007F0F5C">
        <w:rPr>
          <w:rFonts w:asciiTheme="minorHAnsi" w:hAnsiTheme="minorHAnsi" w:cstheme="minorHAnsi"/>
          <w:sz w:val="20"/>
          <w:szCs w:val="20"/>
        </w:rPr>
        <w:t>e</w:t>
      </w:r>
      <w:r w:rsidRPr="007F0F5C">
        <w:rPr>
          <w:rFonts w:asciiTheme="minorHAnsi" w:hAnsiTheme="minorHAnsi" w:cstheme="minorHAnsi"/>
          <w:sz w:val="20"/>
          <w:szCs w:val="20"/>
        </w:rPr>
        <w:t xml:space="preserve"> decyzją z dnia 2 grudnia 2020 r, do </w:t>
      </w:r>
      <w:r w:rsidR="00E3750D" w:rsidRPr="007F0F5C">
        <w:rPr>
          <w:rFonts w:asciiTheme="minorHAnsi" w:hAnsiTheme="minorHAnsi" w:cstheme="minorHAnsi"/>
          <w:sz w:val="20"/>
          <w:szCs w:val="20"/>
        </w:rPr>
        <w:br/>
      </w:r>
      <w:r w:rsidRPr="007F0F5C">
        <w:rPr>
          <w:rFonts w:asciiTheme="minorHAnsi" w:hAnsiTheme="minorHAnsi" w:cstheme="minorHAnsi"/>
          <w:sz w:val="20"/>
          <w:szCs w:val="20"/>
        </w:rPr>
        <w:t>31 marca 2021 r.</w:t>
      </w:r>
    </w:p>
    <w:p w14:paraId="0F7171C4" w14:textId="77777777" w:rsidR="00440766" w:rsidRPr="007F0F5C" w:rsidRDefault="00440766" w:rsidP="00FC123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D42914" w14:textId="0C5880A8" w:rsidR="00D5097D" w:rsidRPr="007F0F5C" w:rsidRDefault="0031028E" w:rsidP="0026550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F5C">
        <w:rPr>
          <w:rFonts w:asciiTheme="minorHAnsi" w:hAnsiTheme="minorHAnsi" w:cstheme="minorHAnsi"/>
          <w:b/>
          <w:sz w:val="20"/>
          <w:szCs w:val="20"/>
        </w:rPr>
        <w:t>ZASADY ROZPATRYWANI</w:t>
      </w:r>
      <w:r w:rsidR="00C437DD" w:rsidRPr="007F0F5C">
        <w:rPr>
          <w:rFonts w:asciiTheme="minorHAnsi" w:hAnsiTheme="minorHAnsi" w:cstheme="minorHAnsi"/>
          <w:b/>
          <w:sz w:val="20"/>
          <w:szCs w:val="20"/>
        </w:rPr>
        <w:t>A</w:t>
      </w:r>
      <w:r w:rsidRPr="007F0F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618AD" w:rsidRPr="007F0F5C">
        <w:rPr>
          <w:rFonts w:asciiTheme="minorHAnsi" w:hAnsiTheme="minorHAnsi" w:cstheme="minorHAnsi"/>
          <w:b/>
          <w:sz w:val="20"/>
          <w:szCs w:val="20"/>
        </w:rPr>
        <w:t>WNIOSKÓW O ZMIANĘ ZASAD SPŁAT ZOBOWIĄZAŃ KREDYTOWYCH</w:t>
      </w:r>
      <w:r w:rsidR="00564DAE" w:rsidRPr="007F0F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F38B676" w14:textId="77777777" w:rsidR="00F618AD" w:rsidRPr="007F0F5C" w:rsidRDefault="00F618AD" w:rsidP="00F618AD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BCB0AD" w14:textId="613628B1" w:rsidR="00C17900" w:rsidRPr="007F0F5C" w:rsidRDefault="00D5097D" w:rsidP="00EF13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</w:t>
      </w:r>
      <w:r w:rsidR="00DF510B" w:rsidRPr="007F0F5C">
        <w:rPr>
          <w:rFonts w:asciiTheme="minorHAnsi" w:hAnsiTheme="minorHAnsi" w:cstheme="minorHAnsi"/>
          <w:sz w:val="20"/>
          <w:szCs w:val="20"/>
        </w:rPr>
        <w:t xml:space="preserve"> związku </w:t>
      </w:r>
      <w:r w:rsidR="008E1EC6" w:rsidRPr="007F0F5C">
        <w:rPr>
          <w:rFonts w:asciiTheme="minorHAnsi" w:hAnsiTheme="minorHAnsi" w:cstheme="minorHAnsi"/>
          <w:sz w:val="20"/>
          <w:szCs w:val="20"/>
        </w:rPr>
        <w:t>pandemią</w:t>
      </w:r>
      <w:r w:rsidR="00DF510B" w:rsidRPr="007F0F5C">
        <w:rPr>
          <w:rFonts w:asciiTheme="minorHAnsi" w:hAnsiTheme="minorHAnsi" w:cstheme="minorHAnsi"/>
          <w:sz w:val="20"/>
          <w:szCs w:val="20"/>
        </w:rPr>
        <w:t xml:space="preserve"> koronawirusa SARS-Cov-2</w:t>
      </w:r>
      <w:r w:rsidR="005C7D06" w:rsidRPr="007F0F5C">
        <w:rPr>
          <w:rFonts w:asciiTheme="minorHAnsi" w:hAnsiTheme="minorHAnsi" w:cstheme="minorHAnsi"/>
          <w:sz w:val="20"/>
          <w:szCs w:val="20"/>
        </w:rPr>
        <w:t xml:space="preserve"> wprowadza się </w:t>
      </w:r>
      <w:r w:rsidR="00290900" w:rsidRPr="007F0F5C">
        <w:rPr>
          <w:rFonts w:asciiTheme="minorHAnsi" w:hAnsiTheme="minorHAnsi" w:cstheme="minorHAnsi"/>
          <w:sz w:val="20"/>
          <w:szCs w:val="20"/>
        </w:rPr>
        <w:t xml:space="preserve">możliwość </w:t>
      </w:r>
      <w:r w:rsidR="009147BF" w:rsidRPr="007F0F5C">
        <w:rPr>
          <w:rFonts w:asciiTheme="minorHAnsi" w:hAnsiTheme="minorHAnsi" w:cstheme="minorHAnsi"/>
          <w:sz w:val="20"/>
          <w:szCs w:val="20"/>
        </w:rPr>
        <w:t xml:space="preserve">zmiany zasad spłaty zobowiązań </w:t>
      </w:r>
      <w:r w:rsidR="00B52C36" w:rsidRPr="007F0F5C">
        <w:rPr>
          <w:rFonts w:asciiTheme="minorHAnsi" w:hAnsiTheme="minorHAnsi" w:cstheme="minorHAnsi"/>
          <w:sz w:val="20"/>
          <w:szCs w:val="20"/>
        </w:rPr>
        <w:t>kredytowych</w:t>
      </w:r>
      <w:r w:rsidR="007E7BB4" w:rsidRPr="007F0F5C">
        <w:rPr>
          <w:rFonts w:asciiTheme="minorHAnsi" w:hAnsiTheme="minorHAnsi" w:cstheme="minorHAnsi"/>
          <w:sz w:val="20"/>
          <w:szCs w:val="20"/>
        </w:rPr>
        <w:t xml:space="preserve"> poprzez</w:t>
      </w:r>
      <w:r w:rsidR="00244098" w:rsidRPr="007F0F5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BCE0A6F" w14:textId="4F5F6ED4" w:rsidR="00B3594F" w:rsidRPr="00DD236D" w:rsidRDefault="00747D6D" w:rsidP="00B3594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w przypadku decyzji podjętych </w:t>
      </w:r>
      <w:r w:rsidR="00B3594F" w:rsidRPr="007F0F5C">
        <w:rPr>
          <w:rFonts w:asciiTheme="minorHAnsi" w:hAnsiTheme="minorHAnsi" w:cstheme="minorHAnsi"/>
          <w:sz w:val="20"/>
          <w:szCs w:val="20"/>
        </w:rPr>
        <w:t>w okresie</w:t>
      </w:r>
      <w:r w:rsidR="007B0FBD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7B0FBD" w:rsidRPr="00DD236D">
        <w:rPr>
          <w:rFonts w:asciiTheme="minorHAnsi" w:hAnsiTheme="minorHAnsi" w:cstheme="minorHAnsi"/>
          <w:b/>
          <w:sz w:val="20"/>
          <w:szCs w:val="20"/>
        </w:rPr>
        <w:t xml:space="preserve">od marca 2020 r. </w:t>
      </w:r>
      <w:r w:rsidR="00B3594F" w:rsidRPr="00DD236D">
        <w:rPr>
          <w:rFonts w:asciiTheme="minorHAnsi" w:hAnsiTheme="minorHAnsi" w:cstheme="minorHAnsi"/>
          <w:b/>
          <w:sz w:val="20"/>
          <w:szCs w:val="20"/>
        </w:rPr>
        <w:t xml:space="preserve"> do 30.09.2020 r. : </w:t>
      </w:r>
    </w:p>
    <w:p w14:paraId="3A731ACB" w14:textId="1B03FABA" w:rsidR="00B3594F" w:rsidRPr="007F0F5C" w:rsidRDefault="00B3594F" w:rsidP="00B3594F">
      <w:pPr>
        <w:pStyle w:val="Akapitzlist"/>
        <w:numPr>
          <w:ilvl w:val="0"/>
          <w:numId w:val="17"/>
        </w:numPr>
        <w:tabs>
          <w:tab w:val="left" w:pos="851"/>
        </w:tabs>
        <w:spacing w:line="276" w:lineRule="auto"/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lastRenderedPageBreak/>
        <w:t>odroczenie spłat rat kapitałowych lub kapitałowo-odsetkowych, zgodnie z wnioskiem klienta, na wskazany przez niego okres, wynoszący maksymalnie odpowiednio: 6 miesięcy (raty kapitałowe) lub 3 miesiące (raty kapitałowo-odsetkowe), niezależnie od liczby złożonych wniosków przez dane</w:t>
      </w:r>
      <w:r w:rsidR="007F0F5C">
        <w:rPr>
          <w:rFonts w:asciiTheme="minorHAnsi" w:hAnsiTheme="minorHAnsi" w:cstheme="minorHAnsi"/>
          <w:sz w:val="20"/>
          <w:szCs w:val="20"/>
        </w:rPr>
        <w:t xml:space="preserve">go klienta; w przypadku dużych </w:t>
      </w:r>
      <w:r w:rsidRPr="007F0F5C">
        <w:rPr>
          <w:rFonts w:asciiTheme="minorHAnsi" w:hAnsiTheme="minorHAnsi" w:cstheme="minorHAnsi"/>
          <w:sz w:val="20"/>
          <w:szCs w:val="20"/>
        </w:rPr>
        <w:t>przedsiębiorców odroczona może być spłata tylko rat kapitałowych;</w:t>
      </w:r>
    </w:p>
    <w:p w14:paraId="2550AA6B" w14:textId="52D74307" w:rsidR="00B3594F" w:rsidRPr="007F0F5C" w:rsidRDefault="00B3594F" w:rsidP="00CD47C2">
      <w:pPr>
        <w:pStyle w:val="Akapitzlist"/>
        <w:numPr>
          <w:ilvl w:val="0"/>
          <w:numId w:val="17"/>
        </w:numPr>
        <w:tabs>
          <w:tab w:val="left" w:pos="851"/>
        </w:tabs>
        <w:spacing w:line="276" w:lineRule="auto"/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przedłużenie w trybie uproszczonym, w okresie do dnia 30 września 2020 r</w:t>
      </w:r>
      <w:r w:rsidR="00B973CB">
        <w:rPr>
          <w:rFonts w:asciiTheme="minorHAnsi" w:hAnsiTheme="minorHAnsi" w:cstheme="minorHAnsi"/>
          <w:sz w:val="20"/>
          <w:szCs w:val="20"/>
        </w:rPr>
        <w:t>.</w:t>
      </w:r>
      <w:r w:rsidRPr="007F0F5C">
        <w:rPr>
          <w:rFonts w:asciiTheme="minorHAnsi" w:hAnsiTheme="minorHAnsi" w:cstheme="minorHAnsi"/>
          <w:sz w:val="20"/>
          <w:szCs w:val="20"/>
        </w:rPr>
        <w:t>, okresu obowiązywania umowy w zakresie produktów odnawialnych (kredytów w</w:t>
      </w:r>
      <w:r w:rsidR="00DD236D">
        <w:rPr>
          <w:rFonts w:asciiTheme="minorHAnsi" w:hAnsiTheme="minorHAnsi" w:cstheme="minorHAnsi"/>
          <w:sz w:val="20"/>
          <w:szCs w:val="20"/>
        </w:rPr>
        <w:t> </w:t>
      </w:r>
      <w:r w:rsidRPr="007F0F5C">
        <w:rPr>
          <w:rFonts w:asciiTheme="minorHAnsi" w:hAnsiTheme="minorHAnsi" w:cstheme="minorHAnsi"/>
          <w:sz w:val="20"/>
          <w:szCs w:val="20"/>
        </w:rPr>
        <w:t>rachunku, kart kredytowych), mimo niespełnienia standardowych warunków uprawniających do przedłużenia okresu obowiązywania umowy, po uzgodnieniu z klientem, na okres do 6 miesięcy;</w:t>
      </w:r>
    </w:p>
    <w:p w14:paraId="496CF962" w14:textId="4B814DF4" w:rsidR="00B3594F" w:rsidRPr="00DD236D" w:rsidRDefault="007B0FBD" w:rsidP="00CD47C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</w:t>
      </w:r>
      <w:r w:rsidR="005C221B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CC3BC4" w:rsidRPr="007F0F5C">
        <w:rPr>
          <w:rFonts w:asciiTheme="minorHAnsi" w:hAnsiTheme="minorHAnsi" w:cstheme="minorHAnsi"/>
          <w:sz w:val="20"/>
          <w:szCs w:val="20"/>
        </w:rPr>
        <w:t xml:space="preserve">przypadku decyzji </w:t>
      </w:r>
      <w:r w:rsidR="005C221B" w:rsidRPr="007F0F5C">
        <w:rPr>
          <w:rFonts w:asciiTheme="minorHAnsi" w:hAnsiTheme="minorHAnsi" w:cstheme="minorHAnsi"/>
          <w:sz w:val="20"/>
          <w:szCs w:val="20"/>
        </w:rPr>
        <w:t xml:space="preserve">podjętych </w:t>
      </w:r>
      <w:r w:rsidR="005C221B" w:rsidRPr="00DD236D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B3594F" w:rsidRPr="00DD236D">
        <w:rPr>
          <w:rFonts w:asciiTheme="minorHAnsi" w:hAnsiTheme="minorHAnsi" w:cstheme="minorHAnsi"/>
          <w:b/>
          <w:sz w:val="20"/>
          <w:szCs w:val="20"/>
        </w:rPr>
        <w:t xml:space="preserve"> okresie o</w:t>
      </w:r>
      <w:r w:rsidR="00DD236D">
        <w:rPr>
          <w:rFonts w:asciiTheme="minorHAnsi" w:hAnsiTheme="minorHAnsi" w:cstheme="minorHAnsi"/>
          <w:b/>
          <w:sz w:val="20"/>
          <w:szCs w:val="20"/>
        </w:rPr>
        <w:t>d 18.01 2021 r. do 31.03.2021 r.</w:t>
      </w:r>
      <w:r w:rsidR="00B3594F" w:rsidRPr="00DD23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D236D">
        <w:rPr>
          <w:rFonts w:asciiTheme="minorHAnsi" w:hAnsiTheme="minorHAnsi" w:cstheme="minorHAnsi"/>
          <w:b/>
          <w:sz w:val="20"/>
          <w:szCs w:val="20"/>
        </w:rPr>
        <w:t>:</w:t>
      </w:r>
    </w:p>
    <w:p w14:paraId="7E2EA686" w14:textId="5C8DEE83" w:rsidR="00D07A7B" w:rsidRPr="007F0F5C" w:rsidRDefault="003D592D" w:rsidP="00CD47C2">
      <w:pPr>
        <w:pStyle w:val="Akapitzlist"/>
        <w:numPr>
          <w:ilvl w:val="0"/>
          <w:numId w:val="21"/>
        </w:numPr>
        <w:spacing w:line="276" w:lineRule="auto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bCs/>
          <w:sz w:val="20"/>
          <w:szCs w:val="20"/>
          <w:u w:color="44546A"/>
        </w:rPr>
        <w:t>odroczeni</w:t>
      </w:r>
      <w:r w:rsidR="007E7BB4" w:rsidRPr="007F0F5C">
        <w:rPr>
          <w:rFonts w:asciiTheme="minorHAnsi" w:hAnsiTheme="minorHAnsi" w:cstheme="minorHAnsi"/>
          <w:bCs/>
          <w:sz w:val="20"/>
          <w:szCs w:val="20"/>
          <w:u w:color="44546A"/>
        </w:rPr>
        <w:t>e</w:t>
      </w:r>
      <w:r w:rsidR="00D07A7B" w:rsidRPr="007F0F5C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 spłat rat </w:t>
      </w:r>
      <w:r w:rsidR="00D07A7B" w:rsidRPr="007F0F5C">
        <w:rPr>
          <w:rFonts w:asciiTheme="minorHAnsi" w:hAnsiTheme="minorHAnsi" w:cstheme="minorHAnsi"/>
          <w:b/>
          <w:bCs/>
          <w:sz w:val="20"/>
          <w:szCs w:val="20"/>
          <w:u w:color="44546A"/>
        </w:rPr>
        <w:t>kapitałowych</w:t>
      </w:r>
      <w:r w:rsidR="00D07A7B" w:rsidRPr="007F0F5C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 lub </w:t>
      </w:r>
      <w:r w:rsidR="00D07A7B" w:rsidRPr="007F0F5C">
        <w:rPr>
          <w:rFonts w:asciiTheme="minorHAnsi" w:hAnsiTheme="minorHAnsi" w:cstheme="minorHAnsi"/>
          <w:b/>
          <w:bCs/>
          <w:sz w:val="20"/>
          <w:szCs w:val="20"/>
          <w:u w:color="44546A"/>
        </w:rPr>
        <w:t>kapitałowo-odsetkowych</w:t>
      </w:r>
      <w:r w:rsidR="00D07A7B" w:rsidRPr="007F0F5C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, zgodnie z wnioskiem klienta, na wskazany przez niego okres, wynoszący maksymalnie odpowiednio: </w:t>
      </w:r>
      <w:r w:rsidR="0043534A" w:rsidRPr="007F0F5C">
        <w:rPr>
          <w:rFonts w:asciiTheme="minorHAnsi" w:hAnsiTheme="minorHAnsi" w:cstheme="minorHAnsi"/>
          <w:b/>
          <w:bCs/>
          <w:sz w:val="20"/>
          <w:szCs w:val="20"/>
          <w:u w:color="44546A"/>
        </w:rPr>
        <w:t xml:space="preserve">raty kapitałowe -  </w:t>
      </w:r>
      <w:r w:rsidR="0043534A" w:rsidRPr="00DD236D">
        <w:rPr>
          <w:rFonts w:asciiTheme="minorHAnsi" w:hAnsiTheme="minorHAnsi" w:cstheme="minorHAnsi"/>
          <w:bCs/>
          <w:sz w:val="20"/>
          <w:szCs w:val="20"/>
          <w:u w:color="44546A"/>
        </w:rPr>
        <w:t>3 miesiące (6</w:t>
      </w:r>
      <w:r w:rsidR="00B3594F" w:rsidRPr="00DD236D">
        <w:rPr>
          <w:rFonts w:asciiTheme="minorHAnsi" w:hAnsiTheme="minorHAnsi" w:cstheme="minorHAnsi"/>
          <w:bCs/>
          <w:sz w:val="20"/>
          <w:szCs w:val="20"/>
          <w:u w:color="44546A"/>
        </w:rPr>
        <w:t> </w:t>
      </w:r>
      <w:r w:rsidR="0043534A" w:rsidRPr="00DD236D">
        <w:rPr>
          <w:rFonts w:asciiTheme="minorHAnsi" w:hAnsiTheme="minorHAnsi" w:cstheme="minorHAnsi"/>
          <w:bCs/>
          <w:sz w:val="20"/>
          <w:szCs w:val="20"/>
          <w:u w:color="44546A"/>
        </w:rPr>
        <w:t>miesięcy dla klientów, którzy nie skorzystali z odroczenia w okresie epidemii</w:t>
      </w:r>
      <w:r w:rsidR="00932A45" w:rsidRPr="00DD236D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 na podstawie wcześniejsz</w:t>
      </w:r>
      <w:r w:rsidR="005C221B" w:rsidRPr="00DD236D">
        <w:rPr>
          <w:rFonts w:asciiTheme="minorHAnsi" w:hAnsiTheme="minorHAnsi" w:cstheme="minorHAnsi"/>
          <w:bCs/>
          <w:sz w:val="20"/>
          <w:szCs w:val="20"/>
          <w:u w:color="44546A"/>
        </w:rPr>
        <w:t>ego</w:t>
      </w:r>
      <w:r w:rsidR="00932A45" w:rsidRPr="00DD236D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 moratori</w:t>
      </w:r>
      <w:r w:rsidR="005C221B" w:rsidRPr="00DD236D">
        <w:rPr>
          <w:rFonts w:asciiTheme="minorHAnsi" w:hAnsiTheme="minorHAnsi" w:cstheme="minorHAnsi"/>
          <w:bCs/>
          <w:sz w:val="20"/>
          <w:szCs w:val="20"/>
          <w:u w:color="44546A"/>
        </w:rPr>
        <w:t>um</w:t>
      </w:r>
      <w:r w:rsidR="00A02C88" w:rsidRPr="00DD236D">
        <w:rPr>
          <w:rFonts w:asciiTheme="minorHAnsi" w:hAnsiTheme="minorHAnsi" w:cstheme="minorHAnsi"/>
          <w:bCs/>
          <w:sz w:val="20"/>
          <w:szCs w:val="20"/>
          <w:u w:color="44546A"/>
        </w:rPr>
        <w:t>, wskazanego w pkt</w:t>
      </w:r>
      <w:r w:rsidR="00D25695" w:rsidRPr="00DD236D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 </w:t>
      </w:r>
      <w:r w:rsidR="00610D11" w:rsidRPr="00DD236D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7 </w:t>
      </w:r>
      <w:proofErr w:type="spellStart"/>
      <w:r w:rsidR="00610D11" w:rsidRPr="00DD236D">
        <w:rPr>
          <w:rFonts w:asciiTheme="minorHAnsi" w:hAnsiTheme="minorHAnsi" w:cstheme="minorHAnsi"/>
          <w:bCs/>
          <w:sz w:val="20"/>
          <w:szCs w:val="20"/>
          <w:u w:color="44546A"/>
        </w:rPr>
        <w:t>ppkt</w:t>
      </w:r>
      <w:proofErr w:type="spellEnd"/>
      <w:r w:rsidR="00610D11" w:rsidRPr="00DD236D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 4</w:t>
      </w:r>
      <w:r w:rsidR="00D25695" w:rsidRPr="00DD236D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 preambuły</w:t>
      </w:r>
      <w:r w:rsidR="0043534A" w:rsidRPr="007F0F5C">
        <w:rPr>
          <w:rFonts w:asciiTheme="minorHAnsi" w:hAnsiTheme="minorHAnsi" w:cstheme="minorHAnsi"/>
          <w:b/>
          <w:bCs/>
          <w:sz w:val="20"/>
          <w:szCs w:val="20"/>
          <w:u w:color="44546A"/>
        </w:rPr>
        <w:t>) i raty kapitałowo-odsetkowe - 3 miesiące,</w:t>
      </w:r>
      <w:r w:rsidR="00D07A7B" w:rsidRPr="007F0F5C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 niezależnie od liczby złożonych wniosków przez danego klienta;</w:t>
      </w:r>
      <w:r w:rsidR="007A0AE0" w:rsidRPr="007F0F5C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 w przypadku dużych</w:t>
      </w:r>
      <w:r w:rsidR="007A0AE0" w:rsidRPr="007F0F5C">
        <w:rPr>
          <w:rStyle w:val="Odwoanieprzypisudolnego"/>
          <w:rFonts w:asciiTheme="minorHAnsi" w:hAnsiTheme="minorHAnsi" w:cstheme="minorHAnsi"/>
          <w:b/>
          <w:bCs/>
          <w:sz w:val="20"/>
          <w:szCs w:val="20"/>
          <w:u w:color="44546A"/>
        </w:rPr>
        <w:footnoteReference w:id="1"/>
      </w:r>
      <w:r w:rsidR="007A0AE0" w:rsidRPr="007F0F5C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 przedsiębiorców odroczona może być spłata tylko rat kapitałowych;</w:t>
      </w:r>
    </w:p>
    <w:p w14:paraId="14D47533" w14:textId="273338F7" w:rsidR="007E7BB4" w:rsidRPr="00B973CB" w:rsidRDefault="007E7BB4" w:rsidP="00CD47C2">
      <w:pPr>
        <w:pStyle w:val="Akapitzlist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przedłużenie </w:t>
      </w:r>
      <w:r w:rsidR="00F073F1" w:rsidRPr="007F0F5C">
        <w:rPr>
          <w:rFonts w:asciiTheme="minorHAnsi" w:hAnsiTheme="minorHAnsi" w:cstheme="minorHAnsi"/>
          <w:sz w:val="20"/>
          <w:szCs w:val="20"/>
        </w:rPr>
        <w:t xml:space="preserve">w trybie uproszczonym, </w:t>
      </w:r>
      <w:r w:rsidRPr="007F0F5C">
        <w:rPr>
          <w:rFonts w:asciiTheme="minorHAnsi" w:hAnsiTheme="minorHAnsi" w:cstheme="minorHAnsi"/>
          <w:sz w:val="20"/>
          <w:szCs w:val="20"/>
        </w:rPr>
        <w:t xml:space="preserve">w okresie do dnia </w:t>
      </w:r>
      <w:r w:rsidR="00BE0021" w:rsidRPr="007F0F5C">
        <w:rPr>
          <w:rFonts w:asciiTheme="minorHAnsi" w:hAnsiTheme="minorHAnsi" w:cstheme="minorHAnsi"/>
          <w:sz w:val="20"/>
          <w:szCs w:val="20"/>
        </w:rPr>
        <w:t>31 marca</w:t>
      </w:r>
      <w:r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BE0021" w:rsidRPr="007F0F5C">
        <w:rPr>
          <w:rFonts w:asciiTheme="minorHAnsi" w:hAnsiTheme="minorHAnsi" w:cstheme="minorHAnsi"/>
          <w:sz w:val="20"/>
          <w:szCs w:val="20"/>
        </w:rPr>
        <w:t>2021</w:t>
      </w:r>
      <w:r w:rsidR="00BC4404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Pr="007F0F5C">
        <w:rPr>
          <w:rFonts w:asciiTheme="minorHAnsi" w:hAnsiTheme="minorHAnsi" w:cstheme="minorHAnsi"/>
          <w:sz w:val="20"/>
          <w:szCs w:val="20"/>
        </w:rPr>
        <w:t>r</w:t>
      </w:r>
      <w:r w:rsidR="00F073F1" w:rsidRPr="007F0F5C">
        <w:rPr>
          <w:rFonts w:asciiTheme="minorHAnsi" w:hAnsiTheme="minorHAnsi" w:cstheme="minorHAnsi"/>
          <w:sz w:val="20"/>
          <w:szCs w:val="20"/>
        </w:rPr>
        <w:t>.</w:t>
      </w:r>
      <w:r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F073F1" w:rsidRPr="007F0F5C">
        <w:rPr>
          <w:rFonts w:asciiTheme="minorHAnsi" w:hAnsiTheme="minorHAnsi" w:cstheme="minorHAnsi"/>
          <w:sz w:val="20"/>
          <w:szCs w:val="20"/>
        </w:rPr>
        <w:t xml:space="preserve">(z zastrzeżeniem </w:t>
      </w:r>
      <w:r w:rsidR="00564479" w:rsidRPr="007F0F5C">
        <w:rPr>
          <w:rFonts w:asciiTheme="minorHAnsi" w:hAnsiTheme="minorHAnsi" w:cstheme="minorHAnsi"/>
          <w:sz w:val="20"/>
          <w:szCs w:val="20"/>
        </w:rPr>
        <w:t xml:space="preserve">pkt </w:t>
      </w:r>
      <w:r w:rsidR="00F073F1" w:rsidRPr="007F0F5C">
        <w:rPr>
          <w:rFonts w:asciiTheme="minorHAnsi" w:hAnsiTheme="minorHAnsi" w:cstheme="minorHAnsi"/>
          <w:sz w:val="20"/>
          <w:szCs w:val="20"/>
        </w:rPr>
        <w:t>23</w:t>
      </w:r>
      <w:r w:rsidR="00564479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C96A99" w:rsidRPr="007F0F5C">
        <w:rPr>
          <w:rFonts w:asciiTheme="minorHAnsi" w:hAnsiTheme="minorHAnsi" w:cstheme="minorHAnsi"/>
          <w:sz w:val="20"/>
          <w:szCs w:val="20"/>
        </w:rPr>
        <w:t xml:space="preserve">niniejszych </w:t>
      </w:r>
      <w:r w:rsidR="00564479" w:rsidRPr="007F0F5C">
        <w:rPr>
          <w:rFonts w:asciiTheme="minorHAnsi" w:hAnsiTheme="minorHAnsi" w:cstheme="minorHAnsi"/>
          <w:sz w:val="20"/>
          <w:szCs w:val="20"/>
        </w:rPr>
        <w:t>zasad</w:t>
      </w:r>
      <w:r w:rsidR="00F073F1" w:rsidRPr="007F0F5C">
        <w:rPr>
          <w:rFonts w:asciiTheme="minorHAnsi" w:hAnsiTheme="minorHAnsi" w:cstheme="minorHAnsi"/>
          <w:sz w:val="20"/>
          <w:szCs w:val="20"/>
        </w:rPr>
        <w:t>),</w:t>
      </w:r>
      <w:r w:rsidRPr="007F0F5C">
        <w:rPr>
          <w:rFonts w:asciiTheme="minorHAnsi" w:hAnsiTheme="minorHAnsi" w:cstheme="minorHAnsi"/>
          <w:sz w:val="20"/>
          <w:szCs w:val="20"/>
        </w:rPr>
        <w:t xml:space="preserve"> okresu obowiązywania umowy w zakresie </w:t>
      </w:r>
      <w:r w:rsidRPr="007F0F5C">
        <w:rPr>
          <w:rFonts w:asciiTheme="minorHAnsi" w:hAnsiTheme="minorHAnsi" w:cstheme="minorHAnsi"/>
          <w:b/>
          <w:sz w:val="20"/>
          <w:szCs w:val="20"/>
        </w:rPr>
        <w:t>produktów odnawialnych</w:t>
      </w:r>
      <w:r w:rsidRPr="007F0F5C">
        <w:rPr>
          <w:rFonts w:asciiTheme="minorHAnsi" w:hAnsiTheme="minorHAnsi" w:cstheme="minorHAnsi"/>
          <w:sz w:val="20"/>
          <w:szCs w:val="20"/>
        </w:rPr>
        <w:t xml:space="preserve"> (kredytów w</w:t>
      </w:r>
      <w:r w:rsidR="00B973CB">
        <w:rPr>
          <w:rFonts w:asciiTheme="minorHAnsi" w:hAnsiTheme="minorHAnsi" w:cstheme="minorHAnsi"/>
          <w:sz w:val="20"/>
          <w:szCs w:val="20"/>
        </w:rPr>
        <w:t> </w:t>
      </w:r>
      <w:r w:rsidRPr="007F0F5C">
        <w:rPr>
          <w:rFonts w:asciiTheme="minorHAnsi" w:hAnsiTheme="minorHAnsi" w:cstheme="minorHAnsi"/>
          <w:sz w:val="20"/>
          <w:szCs w:val="20"/>
        </w:rPr>
        <w:t>rachunku,</w:t>
      </w:r>
      <w:r w:rsidR="007B0FBD" w:rsidRPr="007F0F5C">
        <w:rPr>
          <w:rFonts w:asciiTheme="minorHAnsi" w:hAnsiTheme="minorHAnsi" w:cstheme="minorHAnsi"/>
          <w:sz w:val="20"/>
          <w:szCs w:val="20"/>
        </w:rPr>
        <w:t xml:space="preserve"> rewolwingowych,</w:t>
      </w:r>
      <w:r w:rsidRPr="007F0F5C">
        <w:rPr>
          <w:rFonts w:asciiTheme="minorHAnsi" w:hAnsiTheme="minorHAnsi" w:cstheme="minorHAnsi"/>
          <w:sz w:val="20"/>
          <w:szCs w:val="20"/>
        </w:rPr>
        <w:t xml:space="preserve"> kart kredytowych), mimo niespełnienia standardowych warunków uprawniających do przedłużenia okresu obowiązywania umowy, po uzgodnieniu z klientem,</w:t>
      </w:r>
      <w:r w:rsidR="00F073F1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Pr="00B973CB">
        <w:rPr>
          <w:rFonts w:asciiTheme="minorHAnsi" w:hAnsiTheme="minorHAnsi" w:cstheme="minorHAnsi"/>
          <w:sz w:val="20"/>
          <w:szCs w:val="20"/>
        </w:rPr>
        <w:t>na okres</w:t>
      </w:r>
      <w:r w:rsidR="0043534A" w:rsidRPr="00B973CB">
        <w:rPr>
          <w:rFonts w:asciiTheme="minorHAnsi" w:hAnsiTheme="minorHAnsi" w:cstheme="minorHAnsi"/>
          <w:sz w:val="20"/>
          <w:szCs w:val="20"/>
        </w:rPr>
        <w:t xml:space="preserve"> </w:t>
      </w:r>
      <w:r w:rsidR="00B072FD" w:rsidRPr="00B973CB">
        <w:rPr>
          <w:rFonts w:asciiTheme="minorHAnsi" w:hAnsiTheme="minorHAnsi" w:cstheme="minorHAnsi"/>
          <w:sz w:val="20"/>
          <w:szCs w:val="20"/>
        </w:rPr>
        <w:t xml:space="preserve">do </w:t>
      </w:r>
      <w:r w:rsidR="0043534A" w:rsidRPr="00B973CB">
        <w:rPr>
          <w:rFonts w:asciiTheme="minorHAnsi" w:hAnsiTheme="minorHAnsi" w:cstheme="minorHAnsi"/>
          <w:sz w:val="20"/>
          <w:szCs w:val="20"/>
        </w:rPr>
        <w:t xml:space="preserve">3 </w:t>
      </w:r>
      <w:r w:rsidR="009A5AEC" w:rsidRPr="00B973CB">
        <w:rPr>
          <w:rFonts w:asciiTheme="minorHAnsi" w:hAnsiTheme="minorHAnsi" w:cstheme="minorHAnsi"/>
          <w:sz w:val="20"/>
          <w:szCs w:val="20"/>
        </w:rPr>
        <w:t>miesi</w:t>
      </w:r>
      <w:r w:rsidR="00E212AA" w:rsidRPr="00B973CB">
        <w:rPr>
          <w:rFonts w:asciiTheme="minorHAnsi" w:hAnsiTheme="minorHAnsi" w:cstheme="minorHAnsi"/>
          <w:sz w:val="20"/>
          <w:szCs w:val="20"/>
        </w:rPr>
        <w:t>ę</w:t>
      </w:r>
      <w:r w:rsidR="009A5AEC" w:rsidRPr="00B973CB">
        <w:rPr>
          <w:rFonts w:asciiTheme="minorHAnsi" w:hAnsiTheme="minorHAnsi" w:cstheme="minorHAnsi"/>
          <w:sz w:val="20"/>
          <w:szCs w:val="20"/>
        </w:rPr>
        <w:t xml:space="preserve">cy </w:t>
      </w:r>
      <w:r w:rsidR="0043534A" w:rsidRPr="00B973CB">
        <w:rPr>
          <w:rFonts w:asciiTheme="minorHAnsi" w:hAnsiTheme="minorHAnsi" w:cstheme="minorHAnsi"/>
          <w:sz w:val="20"/>
          <w:szCs w:val="20"/>
        </w:rPr>
        <w:t>(6 miesięcy dla klientów, którzy nie skorzystali z odroczenia w okresie epidemii</w:t>
      </w:r>
      <w:r w:rsidR="00932A45" w:rsidRPr="00B973CB">
        <w:t xml:space="preserve"> </w:t>
      </w:r>
      <w:r w:rsidR="00932A45" w:rsidRPr="00B973CB">
        <w:rPr>
          <w:rFonts w:asciiTheme="minorHAnsi" w:hAnsiTheme="minorHAnsi" w:cstheme="minorHAnsi"/>
          <w:sz w:val="20"/>
          <w:szCs w:val="20"/>
        </w:rPr>
        <w:t>na podstawie wcześniejsz</w:t>
      </w:r>
      <w:r w:rsidR="005C221B" w:rsidRPr="00B973CB">
        <w:rPr>
          <w:rFonts w:asciiTheme="minorHAnsi" w:hAnsiTheme="minorHAnsi" w:cstheme="minorHAnsi"/>
          <w:sz w:val="20"/>
          <w:szCs w:val="20"/>
        </w:rPr>
        <w:t>ego</w:t>
      </w:r>
      <w:r w:rsidR="00932A45" w:rsidRPr="00B973CB">
        <w:rPr>
          <w:rFonts w:asciiTheme="minorHAnsi" w:hAnsiTheme="minorHAnsi" w:cstheme="minorHAnsi"/>
          <w:sz w:val="20"/>
          <w:szCs w:val="20"/>
        </w:rPr>
        <w:t xml:space="preserve"> moratori</w:t>
      </w:r>
      <w:r w:rsidR="005C221B" w:rsidRPr="00B973CB">
        <w:rPr>
          <w:rFonts w:asciiTheme="minorHAnsi" w:hAnsiTheme="minorHAnsi" w:cstheme="minorHAnsi"/>
          <w:sz w:val="20"/>
          <w:szCs w:val="20"/>
        </w:rPr>
        <w:t>um</w:t>
      </w:r>
      <w:r w:rsidR="00A02C88" w:rsidRPr="00B973CB">
        <w:rPr>
          <w:rFonts w:asciiTheme="minorHAnsi" w:hAnsiTheme="minorHAnsi" w:cstheme="minorHAnsi"/>
          <w:sz w:val="20"/>
          <w:szCs w:val="20"/>
        </w:rPr>
        <w:t>,</w:t>
      </w:r>
      <w:r w:rsidR="00A02C88" w:rsidRPr="00B973CB">
        <w:t xml:space="preserve"> </w:t>
      </w:r>
      <w:r w:rsidR="00A02C88" w:rsidRPr="00B973CB">
        <w:rPr>
          <w:rFonts w:asciiTheme="minorHAnsi" w:hAnsiTheme="minorHAnsi" w:cstheme="minorHAnsi"/>
          <w:sz w:val="20"/>
          <w:szCs w:val="20"/>
        </w:rPr>
        <w:t>wskazanego w pkt</w:t>
      </w:r>
      <w:r w:rsidR="00610D11" w:rsidRPr="00B973CB">
        <w:rPr>
          <w:rFonts w:asciiTheme="minorHAnsi" w:hAnsiTheme="minorHAnsi" w:cstheme="minorHAnsi"/>
          <w:sz w:val="20"/>
          <w:szCs w:val="20"/>
        </w:rPr>
        <w:t xml:space="preserve"> </w:t>
      </w:r>
      <w:r w:rsidR="009A5AEC" w:rsidRPr="00B973CB">
        <w:rPr>
          <w:rFonts w:asciiTheme="minorHAnsi" w:hAnsiTheme="minorHAnsi" w:cstheme="minorHAnsi"/>
          <w:sz w:val="20"/>
          <w:szCs w:val="20"/>
        </w:rPr>
        <w:t xml:space="preserve">7 </w:t>
      </w:r>
      <w:proofErr w:type="spellStart"/>
      <w:r w:rsidR="009A5AEC" w:rsidRPr="00B973CB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9A5AEC" w:rsidRPr="00B973CB">
        <w:rPr>
          <w:rFonts w:asciiTheme="minorHAnsi" w:hAnsiTheme="minorHAnsi" w:cstheme="minorHAnsi"/>
          <w:sz w:val="20"/>
          <w:szCs w:val="20"/>
        </w:rPr>
        <w:t xml:space="preserve"> 4 preambuły</w:t>
      </w:r>
      <w:r w:rsidR="0043534A" w:rsidRPr="00B973CB">
        <w:rPr>
          <w:rFonts w:asciiTheme="minorHAnsi" w:hAnsiTheme="minorHAnsi" w:cstheme="minorHAnsi"/>
          <w:sz w:val="20"/>
          <w:szCs w:val="20"/>
        </w:rPr>
        <w:t>)</w:t>
      </w:r>
      <w:r w:rsidR="00B072FD" w:rsidRPr="00B973CB">
        <w:rPr>
          <w:rFonts w:asciiTheme="minorHAnsi" w:hAnsiTheme="minorHAnsi" w:cstheme="minorHAnsi"/>
          <w:sz w:val="20"/>
          <w:szCs w:val="20"/>
        </w:rPr>
        <w:t>.</w:t>
      </w:r>
    </w:p>
    <w:p w14:paraId="4B07FCB6" w14:textId="50C784F6" w:rsidR="00D07A7B" w:rsidRPr="007F0F5C" w:rsidRDefault="00E43D12" w:rsidP="00CD47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bCs/>
          <w:sz w:val="20"/>
          <w:szCs w:val="20"/>
          <w:u w:color="44546A"/>
        </w:rPr>
        <w:t>B</w:t>
      </w:r>
      <w:r w:rsidR="008B76B9" w:rsidRPr="007F0F5C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ank nie </w:t>
      </w:r>
      <w:r w:rsidR="00A02C88" w:rsidRPr="007F0F5C">
        <w:rPr>
          <w:rFonts w:asciiTheme="minorHAnsi" w:hAnsiTheme="minorHAnsi" w:cstheme="minorHAnsi"/>
          <w:bCs/>
          <w:sz w:val="20"/>
          <w:szCs w:val="20"/>
          <w:u w:color="44546A"/>
        </w:rPr>
        <w:t>pobiera</w:t>
      </w:r>
      <w:r w:rsidR="00D07A7B" w:rsidRPr="007F0F5C">
        <w:rPr>
          <w:rFonts w:asciiTheme="minorHAnsi" w:hAnsiTheme="minorHAnsi" w:cstheme="minorHAnsi"/>
          <w:bCs/>
          <w:sz w:val="20"/>
          <w:szCs w:val="20"/>
          <w:u w:color="44546A"/>
        </w:rPr>
        <w:t xml:space="preserve"> opłat lub prowizji za przyjęcie i rozpatrzenie wniosków dotyczących zawieszenia spłat rat kapitałowych lub kapitałowo-odsetkowych</w:t>
      </w:r>
      <w:r w:rsidR="001B2F82" w:rsidRPr="007F0F5C">
        <w:rPr>
          <w:rFonts w:asciiTheme="minorHAnsi" w:hAnsiTheme="minorHAnsi" w:cstheme="minorHAnsi"/>
          <w:bCs/>
          <w:sz w:val="20"/>
          <w:szCs w:val="20"/>
          <w:u w:color="44546A"/>
        </w:rPr>
        <w:t>.</w:t>
      </w:r>
    </w:p>
    <w:p w14:paraId="404F77E7" w14:textId="7AFC8201" w:rsidR="00721E93" w:rsidRPr="007F0F5C" w:rsidRDefault="00721E93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bCs/>
          <w:sz w:val="20"/>
          <w:szCs w:val="20"/>
          <w:u w:color="44546A"/>
        </w:rPr>
        <w:t>Spłat</w:t>
      </w:r>
      <w:r w:rsidR="008D3B7D" w:rsidRPr="007F0F5C">
        <w:rPr>
          <w:rFonts w:asciiTheme="minorHAnsi" w:hAnsiTheme="minorHAnsi" w:cstheme="minorHAnsi"/>
          <w:bCs/>
          <w:sz w:val="20"/>
          <w:szCs w:val="20"/>
          <w:u w:color="44546A"/>
        </w:rPr>
        <w:t>a</w:t>
      </w:r>
      <w:r w:rsidRPr="007F0F5C">
        <w:rPr>
          <w:rFonts w:asciiTheme="minorHAnsi" w:hAnsiTheme="minorHAnsi" w:cstheme="minorHAnsi"/>
          <w:sz w:val="20"/>
          <w:szCs w:val="20"/>
        </w:rPr>
        <w:t xml:space="preserve"> odroczonych płatności nast</w:t>
      </w:r>
      <w:r w:rsidR="008D3B7D" w:rsidRPr="007F0F5C">
        <w:rPr>
          <w:rFonts w:asciiTheme="minorHAnsi" w:hAnsiTheme="minorHAnsi" w:cstheme="minorHAnsi"/>
          <w:sz w:val="20"/>
          <w:szCs w:val="20"/>
        </w:rPr>
        <w:t>ępować może</w:t>
      </w:r>
      <w:r w:rsidRPr="007F0F5C">
        <w:rPr>
          <w:rFonts w:asciiTheme="minorHAnsi" w:hAnsiTheme="minorHAnsi" w:cstheme="minorHAnsi"/>
          <w:sz w:val="20"/>
          <w:szCs w:val="20"/>
        </w:rPr>
        <w:t xml:space="preserve"> poprzez:</w:t>
      </w:r>
    </w:p>
    <w:p w14:paraId="6B0B6F69" w14:textId="5794D700" w:rsidR="00721E93" w:rsidRPr="007F0F5C" w:rsidRDefault="00721E93" w:rsidP="00A63E1C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wydłużenie okresu s</w:t>
      </w:r>
      <w:r w:rsidR="00121F4B" w:rsidRPr="007F0F5C">
        <w:rPr>
          <w:rFonts w:asciiTheme="minorHAnsi" w:hAnsiTheme="minorHAnsi" w:cstheme="minorHAnsi"/>
          <w:sz w:val="20"/>
          <w:szCs w:val="20"/>
        </w:rPr>
        <w:t>płaty rat</w:t>
      </w:r>
      <w:r w:rsidRPr="007F0F5C">
        <w:rPr>
          <w:rFonts w:asciiTheme="minorHAnsi" w:hAnsiTheme="minorHAnsi" w:cstheme="minorHAnsi"/>
          <w:sz w:val="20"/>
          <w:szCs w:val="20"/>
        </w:rPr>
        <w:t xml:space="preserve"> o okres równy okresowi odroczenia;</w:t>
      </w:r>
    </w:p>
    <w:p w14:paraId="605F704B" w14:textId="142F6E43" w:rsidR="00721E93" w:rsidRPr="007F0F5C" w:rsidRDefault="00721E93" w:rsidP="00A63E1C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zwiększenie wysokości ostatn</w:t>
      </w:r>
      <w:r w:rsidR="00121F4B" w:rsidRPr="007F0F5C">
        <w:rPr>
          <w:rFonts w:asciiTheme="minorHAnsi" w:hAnsiTheme="minorHAnsi" w:cstheme="minorHAnsi"/>
          <w:sz w:val="20"/>
          <w:szCs w:val="20"/>
        </w:rPr>
        <w:t>iej rat</w:t>
      </w:r>
      <w:r w:rsidR="001F7EF7" w:rsidRPr="007F0F5C">
        <w:rPr>
          <w:rFonts w:asciiTheme="minorHAnsi" w:hAnsiTheme="minorHAnsi" w:cstheme="minorHAnsi"/>
          <w:sz w:val="20"/>
          <w:szCs w:val="20"/>
        </w:rPr>
        <w:t>y</w:t>
      </w:r>
      <w:r w:rsidRPr="007F0F5C">
        <w:rPr>
          <w:rFonts w:asciiTheme="minorHAnsi" w:hAnsiTheme="minorHAnsi" w:cstheme="minorHAnsi"/>
          <w:sz w:val="20"/>
          <w:szCs w:val="20"/>
        </w:rPr>
        <w:t xml:space="preserve"> (pierwotnie ustalony okres spłaty zobowiązania kredytowego pozostaje bez</w:t>
      </w:r>
      <w:r w:rsidR="008D3B7D" w:rsidRPr="007F0F5C">
        <w:rPr>
          <w:rFonts w:asciiTheme="minorHAnsi" w:hAnsiTheme="minorHAnsi" w:cstheme="minorHAnsi"/>
          <w:sz w:val="20"/>
          <w:szCs w:val="20"/>
        </w:rPr>
        <w:t xml:space="preserve"> zmiany</w:t>
      </w:r>
      <w:r w:rsidRPr="007F0F5C">
        <w:rPr>
          <w:rFonts w:asciiTheme="minorHAnsi" w:hAnsiTheme="minorHAnsi" w:cstheme="minorHAnsi"/>
          <w:sz w:val="20"/>
          <w:szCs w:val="20"/>
        </w:rPr>
        <w:t>);</w:t>
      </w:r>
    </w:p>
    <w:p w14:paraId="7E92B22F" w14:textId="2A505229" w:rsidR="00721E93" w:rsidRPr="007F0F5C" w:rsidRDefault="00721E93" w:rsidP="00A63E1C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rozłożenie spła</w:t>
      </w:r>
      <w:r w:rsidR="00121F4B" w:rsidRPr="007F0F5C">
        <w:rPr>
          <w:rFonts w:asciiTheme="minorHAnsi" w:hAnsiTheme="minorHAnsi" w:cstheme="minorHAnsi"/>
          <w:sz w:val="20"/>
          <w:szCs w:val="20"/>
        </w:rPr>
        <w:t xml:space="preserve">ty odroczonych rat </w:t>
      </w:r>
      <w:r w:rsidRPr="007F0F5C">
        <w:rPr>
          <w:rFonts w:asciiTheme="minorHAnsi" w:hAnsiTheme="minorHAnsi" w:cstheme="minorHAnsi"/>
          <w:sz w:val="20"/>
          <w:szCs w:val="20"/>
        </w:rPr>
        <w:t xml:space="preserve">w dotychczasowym okresie </w:t>
      </w:r>
      <w:r w:rsidR="001F7EF7" w:rsidRPr="007F0F5C">
        <w:rPr>
          <w:rFonts w:asciiTheme="minorHAnsi" w:hAnsiTheme="minorHAnsi" w:cstheme="minorHAnsi"/>
          <w:sz w:val="20"/>
          <w:szCs w:val="20"/>
        </w:rPr>
        <w:t xml:space="preserve">obowiązywania </w:t>
      </w:r>
      <w:r w:rsidRPr="007F0F5C">
        <w:rPr>
          <w:rFonts w:asciiTheme="minorHAnsi" w:hAnsiTheme="minorHAnsi" w:cstheme="minorHAnsi"/>
          <w:sz w:val="20"/>
          <w:szCs w:val="20"/>
        </w:rPr>
        <w:t>Umowy kredytowej;</w:t>
      </w:r>
    </w:p>
    <w:p w14:paraId="26910D32" w14:textId="5270AEAA" w:rsidR="00721E93" w:rsidRPr="00B973CB" w:rsidRDefault="00470715" w:rsidP="00A63E1C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przesunięcie </w:t>
      </w:r>
      <w:r w:rsidR="00721E93" w:rsidRPr="007F0F5C">
        <w:rPr>
          <w:rFonts w:asciiTheme="minorHAnsi" w:hAnsiTheme="minorHAnsi" w:cstheme="minorHAnsi"/>
          <w:sz w:val="20"/>
          <w:szCs w:val="20"/>
        </w:rPr>
        <w:t>ostatecznego terminu spłaty zobowiązania kredytowego na okres</w:t>
      </w:r>
      <w:r w:rsidR="00D03FBF" w:rsidRPr="007F0F5C">
        <w:rPr>
          <w:rFonts w:asciiTheme="minorHAnsi" w:hAnsiTheme="minorHAnsi" w:cstheme="minorHAnsi"/>
          <w:sz w:val="20"/>
          <w:szCs w:val="20"/>
        </w:rPr>
        <w:t>y</w:t>
      </w:r>
      <w:r w:rsidR="00721E93" w:rsidRPr="007F0F5C">
        <w:rPr>
          <w:rFonts w:asciiTheme="minorHAnsi" w:hAnsiTheme="minorHAnsi" w:cstheme="minorHAnsi"/>
          <w:sz w:val="20"/>
          <w:szCs w:val="20"/>
        </w:rPr>
        <w:t xml:space="preserve"> nie dłuższ</w:t>
      </w:r>
      <w:r w:rsidR="00615932" w:rsidRPr="007F0F5C">
        <w:rPr>
          <w:rFonts w:asciiTheme="minorHAnsi" w:hAnsiTheme="minorHAnsi" w:cstheme="minorHAnsi"/>
          <w:sz w:val="20"/>
          <w:szCs w:val="20"/>
        </w:rPr>
        <w:t>e</w:t>
      </w:r>
      <w:r w:rsidR="00721E93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D03FBF" w:rsidRPr="00B973CB">
        <w:rPr>
          <w:rFonts w:asciiTheme="minorHAnsi" w:hAnsiTheme="minorHAnsi" w:cstheme="minorHAnsi"/>
          <w:sz w:val="20"/>
          <w:szCs w:val="20"/>
        </w:rPr>
        <w:t xml:space="preserve">niż wskazane w </w:t>
      </w:r>
      <w:r w:rsidR="00044CD7" w:rsidRPr="00B973CB">
        <w:rPr>
          <w:rFonts w:asciiTheme="minorHAnsi" w:hAnsiTheme="minorHAnsi" w:cstheme="minorHAnsi"/>
          <w:sz w:val="20"/>
          <w:szCs w:val="20"/>
        </w:rPr>
        <w:t>pkt</w:t>
      </w:r>
      <w:r w:rsidR="00D03FBF" w:rsidRPr="00B973CB">
        <w:rPr>
          <w:rFonts w:asciiTheme="minorHAnsi" w:hAnsiTheme="minorHAnsi" w:cstheme="minorHAnsi"/>
          <w:sz w:val="20"/>
          <w:szCs w:val="20"/>
        </w:rPr>
        <w:t xml:space="preserve"> 1</w:t>
      </w:r>
      <w:r w:rsidR="00044CD7" w:rsidRPr="00B973CB">
        <w:rPr>
          <w:rFonts w:asciiTheme="minorHAnsi" w:hAnsiTheme="minorHAnsi" w:cstheme="minorHAnsi"/>
          <w:sz w:val="20"/>
          <w:szCs w:val="20"/>
        </w:rPr>
        <w:t xml:space="preserve"> niniejszych zasad;</w:t>
      </w:r>
    </w:p>
    <w:p w14:paraId="657F12D8" w14:textId="571A3376" w:rsidR="00721E93" w:rsidRPr="007F0F5C" w:rsidRDefault="00721E93" w:rsidP="00A63E1C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inny sposób </w:t>
      </w:r>
      <w:r w:rsidR="00B973CB" w:rsidRPr="007F0F5C">
        <w:rPr>
          <w:rFonts w:asciiTheme="minorHAnsi" w:hAnsiTheme="minorHAnsi" w:cstheme="minorHAnsi"/>
          <w:sz w:val="20"/>
          <w:szCs w:val="20"/>
        </w:rPr>
        <w:t>ustalony z Klientem</w:t>
      </w:r>
      <w:r w:rsidR="00B973CB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B973CB" w:rsidRPr="007F0F5C">
        <w:rPr>
          <w:rFonts w:asciiTheme="minorHAnsi" w:hAnsiTheme="minorHAnsi" w:cstheme="minorHAnsi"/>
          <w:sz w:val="20"/>
          <w:szCs w:val="20"/>
        </w:rPr>
        <w:t>i</w:t>
      </w:r>
      <w:r w:rsidR="00B973CB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Pr="007F0F5C">
        <w:rPr>
          <w:rFonts w:asciiTheme="minorHAnsi" w:hAnsiTheme="minorHAnsi" w:cstheme="minorHAnsi"/>
          <w:sz w:val="20"/>
          <w:szCs w:val="20"/>
        </w:rPr>
        <w:t>możliwy do realizacji zgodnie z wymaganiami systemowymi.</w:t>
      </w:r>
    </w:p>
    <w:p w14:paraId="67FBA715" w14:textId="5C85EF24" w:rsidR="00121F4B" w:rsidRPr="007F0F5C" w:rsidRDefault="00455533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Zawieszenie spłaty zobowiązania kredytowego może dotyczyć klienta Banku</w:t>
      </w:r>
      <w:r w:rsidR="00E32959" w:rsidRPr="007F0F5C">
        <w:rPr>
          <w:rFonts w:asciiTheme="minorHAnsi" w:hAnsiTheme="minorHAnsi" w:cstheme="minorHAnsi"/>
          <w:sz w:val="20"/>
          <w:szCs w:val="20"/>
        </w:rPr>
        <w:t xml:space="preserve">, </w:t>
      </w:r>
      <w:r w:rsidR="006B7252" w:rsidRPr="007F0F5C">
        <w:rPr>
          <w:rFonts w:asciiTheme="minorHAnsi" w:hAnsiTheme="minorHAnsi" w:cstheme="minorHAnsi"/>
          <w:sz w:val="20"/>
          <w:szCs w:val="20"/>
        </w:rPr>
        <w:t>który</w:t>
      </w:r>
      <w:r w:rsidR="006309F3" w:rsidRPr="007F0F5C">
        <w:rPr>
          <w:rFonts w:asciiTheme="minorHAnsi" w:hAnsiTheme="minorHAnsi" w:cstheme="minorHAnsi"/>
          <w:sz w:val="20"/>
          <w:szCs w:val="20"/>
        </w:rPr>
        <w:t xml:space="preserve"> spełnia łącznie następujące warunki</w:t>
      </w:r>
      <w:r w:rsidR="007A0AE0" w:rsidRPr="007F0F5C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6309F3" w:rsidRPr="007F0F5C">
        <w:rPr>
          <w:rFonts w:asciiTheme="minorHAnsi" w:hAnsiTheme="minorHAnsi" w:cstheme="minorHAnsi"/>
          <w:sz w:val="20"/>
          <w:szCs w:val="20"/>
        </w:rPr>
        <w:t>:</w:t>
      </w:r>
    </w:p>
    <w:p w14:paraId="5EF8C0D1" w14:textId="795EA4AA" w:rsidR="000317E8" w:rsidRPr="007F0F5C" w:rsidRDefault="000317E8" w:rsidP="00A63E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  <w:u w:color="44546A"/>
        </w:rPr>
      </w:pPr>
      <w:r w:rsidRPr="007F0F5C">
        <w:rPr>
          <w:rFonts w:asciiTheme="minorHAnsi" w:hAnsiTheme="minorHAnsi" w:cstheme="minorHAnsi"/>
          <w:sz w:val="20"/>
          <w:szCs w:val="20"/>
          <w:u w:color="44546A"/>
        </w:rPr>
        <w:t>na dzień złożenia wniosku przez Klienta nie został złożony wobec niego wniosek o postępowanie upadłościowe lub restrukturyzacyjne i nie otwarto likwidacji przedsiębiorstwa, a także nie toczy się postępowanie egze</w:t>
      </w:r>
      <w:r w:rsidR="00B973CB">
        <w:rPr>
          <w:rFonts w:asciiTheme="minorHAnsi" w:hAnsiTheme="minorHAnsi" w:cstheme="minorHAnsi"/>
          <w:sz w:val="20"/>
          <w:szCs w:val="20"/>
          <w:u w:color="44546A"/>
        </w:rPr>
        <w:t>kucyjne;</w:t>
      </w:r>
    </w:p>
    <w:p w14:paraId="015E5C18" w14:textId="121272D2" w:rsidR="000317E8" w:rsidRPr="007F0F5C" w:rsidRDefault="000317E8" w:rsidP="00A63E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jest stroną umowy zawartej przed 13 marca 2020</w:t>
      </w:r>
      <w:r w:rsidR="00B57F04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Pr="007F0F5C">
        <w:rPr>
          <w:rFonts w:asciiTheme="minorHAnsi" w:hAnsiTheme="minorHAnsi" w:cstheme="minorHAnsi"/>
          <w:sz w:val="20"/>
          <w:szCs w:val="20"/>
        </w:rPr>
        <w:t>r</w:t>
      </w:r>
      <w:r w:rsidR="00B57F04" w:rsidRPr="007F0F5C">
        <w:rPr>
          <w:rFonts w:asciiTheme="minorHAnsi" w:hAnsiTheme="minorHAnsi" w:cstheme="minorHAnsi"/>
          <w:sz w:val="20"/>
          <w:szCs w:val="20"/>
        </w:rPr>
        <w:t>.</w:t>
      </w:r>
      <w:r w:rsidRPr="007F0F5C">
        <w:rPr>
          <w:rFonts w:asciiTheme="minorHAnsi" w:hAnsiTheme="minorHAnsi" w:cstheme="minorHAnsi"/>
          <w:sz w:val="20"/>
          <w:szCs w:val="20"/>
        </w:rPr>
        <w:t>, z któr</w:t>
      </w:r>
      <w:r w:rsidR="00B973CB">
        <w:rPr>
          <w:rFonts w:asciiTheme="minorHAnsi" w:hAnsiTheme="minorHAnsi" w:cstheme="minorHAnsi"/>
          <w:sz w:val="20"/>
          <w:szCs w:val="20"/>
        </w:rPr>
        <w:t>ej wynika zobowiązanie kredytowe;</w:t>
      </w:r>
      <w:r w:rsidRPr="007F0F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AD5118" w14:textId="2B805FA7" w:rsidR="00685E2D" w:rsidRPr="007F0F5C" w:rsidRDefault="000317E8" w:rsidP="00A63E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  <w:u w:color="44546A"/>
        </w:rPr>
      </w:pPr>
      <w:r w:rsidRPr="007F0F5C">
        <w:rPr>
          <w:rFonts w:asciiTheme="minorHAnsi" w:hAnsiTheme="minorHAnsi" w:cstheme="minorHAnsi"/>
          <w:sz w:val="20"/>
          <w:szCs w:val="20"/>
          <w:u w:color="44546A"/>
        </w:rPr>
        <w:t xml:space="preserve">na dzień 29 lutego 2020 r. lub na dzień złożenia wniosku przez klienta opóźnienie w spłacie kapitału lub odsetek </w:t>
      </w:r>
      <w:r w:rsidRPr="007F0F5C">
        <w:rPr>
          <w:rFonts w:asciiTheme="minorHAnsi" w:hAnsiTheme="minorHAnsi" w:cstheme="minorHAnsi"/>
          <w:b/>
          <w:sz w:val="20"/>
          <w:szCs w:val="20"/>
          <w:u w:color="44546A"/>
        </w:rPr>
        <w:t>nie przekracza 30 dni;</w:t>
      </w:r>
    </w:p>
    <w:p w14:paraId="6B29FD87" w14:textId="77777777" w:rsidR="00AF1FDB" w:rsidRPr="007F0F5C" w:rsidRDefault="00AF1FDB" w:rsidP="00A63E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  <w:u w:color="44546A"/>
        </w:rPr>
      </w:pPr>
      <w:r w:rsidRPr="007F0F5C">
        <w:rPr>
          <w:rFonts w:asciiTheme="minorHAnsi" w:hAnsiTheme="minorHAnsi" w:cstheme="minorHAnsi"/>
          <w:b/>
          <w:sz w:val="20"/>
          <w:szCs w:val="20"/>
        </w:rPr>
        <w:t>posiada zdolność kredytową na 31.12.2019 r. ocenioną na podstawie przedstawionych przez klienta danych sprawozdawczych na 31.12.2019 r. (ocena zdolności kredytowej nie jest dokonywana na dzień złożenia wniosku przez Klienta);</w:t>
      </w:r>
    </w:p>
    <w:p w14:paraId="1B60873F" w14:textId="64EBE8C7" w:rsidR="001138C2" w:rsidRPr="007F0F5C" w:rsidRDefault="00C50BC2" w:rsidP="00A63E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  <w:u w:color="44546A"/>
        </w:rPr>
      </w:pPr>
      <w:r w:rsidRPr="007F0F5C">
        <w:rPr>
          <w:rFonts w:asciiTheme="minorHAnsi" w:hAnsiTheme="minorHAnsi" w:cstheme="minorHAnsi"/>
          <w:sz w:val="20"/>
          <w:szCs w:val="20"/>
          <w:u w:color="44546A"/>
        </w:rPr>
        <w:t>jest uprawniony do świadczeń z Tarczy Finansowej PFR 2.0</w:t>
      </w:r>
      <w:r w:rsidR="00654068" w:rsidRPr="007F0F5C">
        <w:rPr>
          <w:rFonts w:asciiTheme="minorHAnsi" w:hAnsiTheme="minorHAnsi" w:cstheme="minorHAnsi"/>
          <w:sz w:val="20"/>
          <w:szCs w:val="20"/>
          <w:u w:color="44546A"/>
        </w:rPr>
        <w:t xml:space="preserve"> (wskazany przez klienta we wniosku </w:t>
      </w:r>
      <w:r w:rsidR="00C866F5" w:rsidRPr="007F0F5C">
        <w:rPr>
          <w:rFonts w:asciiTheme="minorHAnsi" w:hAnsiTheme="minorHAnsi" w:cstheme="minorHAnsi"/>
          <w:sz w:val="20"/>
          <w:szCs w:val="20"/>
          <w:u w:color="44546A"/>
        </w:rPr>
        <w:t xml:space="preserve">kod </w:t>
      </w:r>
      <w:r w:rsidR="00654068" w:rsidRPr="007F0F5C">
        <w:rPr>
          <w:rFonts w:asciiTheme="minorHAnsi" w:hAnsiTheme="minorHAnsi" w:cstheme="minorHAnsi"/>
          <w:sz w:val="20"/>
          <w:szCs w:val="20"/>
          <w:u w:color="44546A"/>
        </w:rPr>
        <w:t>PKD prowadzonej przez niego działalności jest objęty Tarczą Finansową PFR 2.0)</w:t>
      </w:r>
      <w:r w:rsidR="00C531D5" w:rsidRPr="007F0F5C">
        <w:rPr>
          <w:rFonts w:asciiTheme="minorHAnsi" w:hAnsiTheme="minorHAnsi" w:cstheme="minorHAnsi"/>
          <w:sz w:val="20"/>
          <w:szCs w:val="20"/>
          <w:u w:color="44546A"/>
        </w:rPr>
        <w:t>,</w:t>
      </w:r>
      <w:r w:rsidRPr="007F0F5C">
        <w:rPr>
          <w:rFonts w:asciiTheme="minorHAnsi" w:hAnsiTheme="minorHAnsi" w:cstheme="minorHAnsi"/>
          <w:sz w:val="20"/>
          <w:szCs w:val="20"/>
          <w:u w:color="44546A"/>
        </w:rPr>
        <w:t xml:space="preserve"> z rozszerzeniem na przedsiębiorców prowadzących działalność w zakresie wynajmu powierzchni w obiektach handlowych </w:t>
      </w:r>
      <w:r w:rsidRPr="007F0F5C">
        <w:rPr>
          <w:rFonts w:asciiTheme="minorHAnsi" w:hAnsiTheme="minorHAnsi" w:cstheme="minorHAnsi"/>
          <w:sz w:val="20"/>
          <w:szCs w:val="20"/>
          <w:u w:color="44546A"/>
        </w:rPr>
        <w:lastRenderedPageBreak/>
        <w:t>lub usługowych, w tym  parkach  handlowych, o powierzchni sprzedaży lub świadczenia usług powyżej 2000 m</w:t>
      </w:r>
      <w:r w:rsidRPr="007F0F5C">
        <w:rPr>
          <w:rFonts w:asciiTheme="minorHAnsi" w:hAnsiTheme="minorHAnsi" w:cstheme="minorHAnsi"/>
          <w:sz w:val="20"/>
          <w:szCs w:val="20"/>
          <w:u w:color="44546A"/>
          <w:vertAlign w:val="superscript"/>
        </w:rPr>
        <w:t>2</w:t>
      </w:r>
      <w:r w:rsidRPr="007F0F5C">
        <w:rPr>
          <w:rFonts w:asciiTheme="minorHAnsi" w:hAnsiTheme="minorHAnsi" w:cstheme="minorHAnsi"/>
          <w:sz w:val="20"/>
          <w:szCs w:val="20"/>
          <w:u w:color="44546A"/>
        </w:rPr>
        <w:t>;</w:t>
      </w:r>
    </w:p>
    <w:p w14:paraId="1BB0B2CD" w14:textId="44F00E97" w:rsidR="00121F4B" w:rsidRPr="007F0F5C" w:rsidRDefault="006C1BEE" w:rsidP="00A63E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  <w:u w:color="44546A"/>
        </w:rPr>
      </w:pPr>
      <w:r w:rsidRPr="007F0F5C">
        <w:rPr>
          <w:rFonts w:asciiTheme="minorHAnsi" w:hAnsiTheme="minorHAnsi" w:cstheme="minorHAnsi"/>
          <w:sz w:val="20"/>
          <w:szCs w:val="20"/>
          <w:u w:color="44546A"/>
        </w:rPr>
        <w:t>występuj</w:t>
      </w:r>
      <w:r w:rsidR="00E4223E" w:rsidRPr="007F0F5C">
        <w:rPr>
          <w:rFonts w:asciiTheme="minorHAnsi" w:hAnsiTheme="minorHAnsi" w:cstheme="minorHAnsi"/>
          <w:sz w:val="20"/>
          <w:szCs w:val="20"/>
          <w:u w:color="44546A"/>
        </w:rPr>
        <w:t>e</w:t>
      </w:r>
      <w:r w:rsidRPr="007F0F5C">
        <w:rPr>
          <w:rFonts w:asciiTheme="minorHAnsi" w:hAnsiTheme="minorHAnsi" w:cstheme="minorHAnsi"/>
          <w:sz w:val="20"/>
          <w:szCs w:val="20"/>
          <w:u w:color="44546A"/>
        </w:rPr>
        <w:t xml:space="preserve"> </w:t>
      </w:r>
      <w:r w:rsidR="00121F4B" w:rsidRPr="007F0F5C">
        <w:rPr>
          <w:rFonts w:asciiTheme="minorHAnsi" w:hAnsiTheme="minorHAnsi" w:cstheme="minorHAnsi"/>
          <w:sz w:val="20"/>
          <w:szCs w:val="20"/>
          <w:u w:color="44546A"/>
        </w:rPr>
        <w:t xml:space="preserve">przejściowe pogorszenie sytuacji kredytobiorcy w związku z pandemią </w:t>
      </w:r>
      <w:r w:rsidR="00121F4B" w:rsidRPr="007F0F5C">
        <w:rPr>
          <w:rFonts w:asciiTheme="minorHAnsi" w:hAnsiTheme="minorHAnsi" w:cstheme="minorHAnsi"/>
          <w:bCs/>
          <w:sz w:val="20"/>
          <w:szCs w:val="20"/>
          <w:u w:color="44546A"/>
        </w:rPr>
        <w:t>koronawirusa SARS-CoV-2</w:t>
      </w:r>
      <w:r w:rsidR="00614759" w:rsidRPr="007F0F5C">
        <w:rPr>
          <w:rFonts w:asciiTheme="minorHAnsi" w:hAnsiTheme="minorHAnsi" w:cstheme="minorHAnsi"/>
          <w:sz w:val="20"/>
          <w:szCs w:val="20"/>
          <w:u w:color="44546A"/>
        </w:rPr>
        <w:t>.</w:t>
      </w:r>
    </w:p>
    <w:p w14:paraId="7F4727AE" w14:textId="30C581C6" w:rsidR="002D07D8" w:rsidRPr="007F0F5C" w:rsidRDefault="00C17900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Bank </w:t>
      </w:r>
      <w:r w:rsidR="00057B53" w:rsidRPr="007F0F5C">
        <w:rPr>
          <w:rFonts w:asciiTheme="minorHAnsi" w:hAnsiTheme="minorHAnsi" w:cstheme="minorHAnsi"/>
          <w:sz w:val="20"/>
          <w:szCs w:val="20"/>
        </w:rPr>
        <w:t>przyjmuje i rozpatruje wnioski klientów o zawieszeni</w:t>
      </w:r>
      <w:r w:rsidR="001B6050" w:rsidRPr="007F0F5C">
        <w:rPr>
          <w:rFonts w:asciiTheme="minorHAnsi" w:hAnsiTheme="minorHAnsi" w:cstheme="minorHAnsi"/>
          <w:sz w:val="20"/>
          <w:szCs w:val="20"/>
        </w:rPr>
        <w:t>e</w:t>
      </w:r>
      <w:r w:rsidR="00057B53" w:rsidRPr="007F0F5C">
        <w:rPr>
          <w:rFonts w:asciiTheme="minorHAnsi" w:hAnsiTheme="minorHAnsi" w:cstheme="minorHAnsi"/>
          <w:sz w:val="20"/>
          <w:szCs w:val="20"/>
        </w:rPr>
        <w:t xml:space="preserve"> spłaty zobowiązania kredytowego </w:t>
      </w:r>
      <w:r w:rsidR="005519BD" w:rsidRPr="007F0F5C">
        <w:rPr>
          <w:rFonts w:asciiTheme="minorHAnsi" w:hAnsiTheme="minorHAnsi" w:cstheme="minorHAnsi"/>
          <w:sz w:val="20"/>
          <w:szCs w:val="20"/>
        </w:rPr>
        <w:t xml:space="preserve">złożone zgodnie </w:t>
      </w:r>
      <w:r w:rsidR="009A4D76" w:rsidRPr="007F0F5C">
        <w:rPr>
          <w:rFonts w:asciiTheme="minorHAnsi" w:hAnsiTheme="minorHAnsi" w:cstheme="minorHAnsi"/>
          <w:sz w:val="20"/>
          <w:szCs w:val="20"/>
        </w:rPr>
        <w:t>z obowiązującym w Banku wzorem</w:t>
      </w:r>
      <w:r w:rsidR="00437A6F" w:rsidRPr="007F0F5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1F7BAA4" w14:textId="34EABB49" w:rsidR="00C17900" w:rsidRPr="007F0F5C" w:rsidRDefault="007E02E6" w:rsidP="00A63E1C">
      <w:pPr>
        <w:pStyle w:val="Akapitzlist"/>
        <w:numPr>
          <w:ilvl w:val="0"/>
          <w:numId w:val="3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określonym w </w:t>
      </w:r>
      <w:r w:rsidR="002D07D8" w:rsidRPr="007F0F5C">
        <w:rPr>
          <w:rFonts w:asciiTheme="minorHAnsi" w:hAnsiTheme="minorHAnsi" w:cstheme="minorHAnsi"/>
          <w:sz w:val="20"/>
          <w:szCs w:val="20"/>
        </w:rPr>
        <w:t>Załącznik</w:t>
      </w:r>
      <w:r>
        <w:rPr>
          <w:rFonts w:asciiTheme="minorHAnsi" w:hAnsiTheme="minorHAnsi" w:cstheme="minorHAnsi"/>
          <w:sz w:val="20"/>
          <w:szCs w:val="20"/>
        </w:rPr>
        <w:t>u</w:t>
      </w:r>
      <w:r w:rsidR="002D07D8" w:rsidRPr="007F0F5C">
        <w:rPr>
          <w:rFonts w:asciiTheme="minorHAnsi" w:hAnsiTheme="minorHAnsi" w:cstheme="minorHAnsi"/>
          <w:sz w:val="20"/>
          <w:szCs w:val="20"/>
        </w:rPr>
        <w:t xml:space="preserve"> nr </w:t>
      </w:r>
      <w:r w:rsidR="00E43D12" w:rsidRPr="007F0F5C">
        <w:rPr>
          <w:rFonts w:asciiTheme="minorHAnsi" w:hAnsiTheme="minorHAnsi" w:cstheme="minorHAnsi"/>
          <w:sz w:val="20"/>
          <w:szCs w:val="20"/>
        </w:rPr>
        <w:t>1</w:t>
      </w:r>
      <w:r w:rsidR="002D07D8" w:rsidRPr="007F0F5C">
        <w:rPr>
          <w:rFonts w:asciiTheme="minorHAnsi" w:hAnsiTheme="minorHAnsi" w:cstheme="minorHAnsi"/>
          <w:sz w:val="20"/>
          <w:szCs w:val="20"/>
        </w:rPr>
        <w:t xml:space="preserve"> do niniejszej Procedury</w:t>
      </w:r>
      <w:r w:rsidR="00815EBD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614759" w:rsidRPr="007F0F5C">
        <w:rPr>
          <w:rFonts w:asciiTheme="minorHAnsi" w:hAnsiTheme="minorHAnsi" w:cstheme="minorHAnsi"/>
          <w:sz w:val="20"/>
          <w:szCs w:val="20"/>
        </w:rPr>
        <w:t>lub</w:t>
      </w:r>
    </w:p>
    <w:p w14:paraId="27BFFD8C" w14:textId="324C58ED" w:rsidR="00D65B8C" w:rsidRPr="007F0F5C" w:rsidRDefault="00D65B8C" w:rsidP="00A63E1C">
      <w:pPr>
        <w:pStyle w:val="Akapitzlist"/>
        <w:numPr>
          <w:ilvl w:val="0"/>
          <w:numId w:val="3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 innej formie uzgodnionej z bankiem spółdzielczym w pr</w:t>
      </w:r>
      <w:r w:rsidR="003D592D" w:rsidRPr="007F0F5C">
        <w:rPr>
          <w:rFonts w:asciiTheme="minorHAnsi" w:hAnsiTheme="minorHAnsi" w:cstheme="minorHAnsi"/>
          <w:sz w:val="20"/>
          <w:szCs w:val="20"/>
        </w:rPr>
        <w:t>zypadku kredytów konsorcjalnych.</w:t>
      </w:r>
    </w:p>
    <w:p w14:paraId="2E1ABF9F" w14:textId="494E10D4" w:rsidR="003C2763" w:rsidRPr="007F0F5C" w:rsidRDefault="00C17900" w:rsidP="008B45A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Wniosek, o którym mowa w </w:t>
      </w:r>
      <w:r w:rsidR="00044CD7" w:rsidRPr="007F0F5C">
        <w:rPr>
          <w:rFonts w:asciiTheme="minorHAnsi" w:hAnsiTheme="minorHAnsi" w:cstheme="minorHAnsi"/>
          <w:sz w:val="20"/>
          <w:szCs w:val="20"/>
        </w:rPr>
        <w:t>pkt</w:t>
      </w:r>
      <w:r w:rsidR="00601395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E43D12" w:rsidRPr="007F0F5C">
        <w:rPr>
          <w:rFonts w:asciiTheme="minorHAnsi" w:hAnsiTheme="minorHAnsi" w:cstheme="minorHAnsi"/>
          <w:sz w:val="20"/>
          <w:szCs w:val="20"/>
        </w:rPr>
        <w:t>5</w:t>
      </w:r>
      <w:r w:rsidR="00E4223E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9F5D1D" w:rsidRPr="007F0F5C">
        <w:rPr>
          <w:rFonts w:asciiTheme="minorHAnsi" w:hAnsiTheme="minorHAnsi" w:cstheme="minorHAnsi"/>
          <w:sz w:val="20"/>
          <w:szCs w:val="20"/>
        </w:rPr>
        <w:t xml:space="preserve">niniejszych zasad </w:t>
      </w:r>
      <w:r w:rsidRPr="007F0F5C">
        <w:rPr>
          <w:rFonts w:asciiTheme="minorHAnsi" w:hAnsiTheme="minorHAnsi" w:cstheme="minorHAnsi"/>
          <w:sz w:val="20"/>
          <w:szCs w:val="20"/>
        </w:rPr>
        <w:t xml:space="preserve">może </w:t>
      </w:r>
      <w:r w:rsidR="00BB3387" w:rsidRPr="007F0F5C">
        <w:rPr>
          <w:rFonts w:asciiTheme="minorHAnsi" w:hAnsiTheme="minorHAnsi" w:cstheme="minorHAnsi"/>
          <w:sz w:val="20"/>
          <w:szCs w:val="20"/>
        </w:rPr>
        <w:t xml:space="preserve">zostać </w:t>
      </w:r>
      <w:r w:rsidRPr="007F0F5C">
        <w:rPr>
          <w:rFonts w:asciiTheme="minorHAnsi" w:hAnsiTheme="minorHAnsi" w:cstheme="minorHAnsi"/>
          <w:sz w:val="20"/>
          <w:szCs w:val="20"/>
        </w:rPr>
        <w:t xml:space="preserve">złożony w formie </w:t>
      </w:r>
      <w:r w:rsidR="00BB3387" w:rsidRPr="007F0F5C">
        <w:rPr>
          <w:rFonts w:asciiTheme="minorHAnsi" w:hAnsiTheme="minorHAnsi" w:cstheme="minorHAnsi"/>
          <w:sz w:val="20"/>
          <w:szCs w:val="20"/>
        </w:rPr>
        <w:t>elektronicznej</w:t>
      </w:r>
      <w:r w:rsidR="003C2763" w:rsidRPr="007F0F5C">
        <w:rPr>
          <w:rFonts w:asciiTheme="minorHAnsi" w:hAnsiTheme="minorHAnsi" w:cstheme="minorHAnsi"/>
          <w:sz w:val="20"/>
          <w:szCs w:val="20"/>
        </w:rPr>
        <w:t xml:space="preserve"> za pośrednictwem:</w:t>
      </w:r>
    </w:p>
    <w:p w14:paraId="5335FB9F" w14:textId="77777777" w:rsidR="00A422EB" w:rsidRPr="007F0F5C" w:rsidRDefault="00C17900" w:rsidP="00A63E1C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poczty elektronicznej</w:t>
      </w:r>
      <w:r w:rsidR="002D6C85" w:rsidRPr="007F0F5C">
        <w:rPr>
          <w:rFonts w:asciiTheme="minorHAnsi" w:hAnsiTheme="minorHAnsi" w:cstheme="minorHAnsi"/>
          <w:sz w:val="20"/>
          <w:szCs w:val="20"/>
        </w:rPr>
        <w:t xml:space="preserve"> poprzez wysłanie </w:t>
      </w:r>
      <w:r w:rsidR="00A422EB" w:rsidRPr="007F0F5C">
        <w:rPr>
          <w:rFonts w:asciiTheme="minorHAnsi" w:hAnsiTheme="minorHAnsi" w:cstheme="minorHAnsi"/>
          <w:sz w:val="20"/>
          <w:szCs w:val="20"/>
        </w:rPr>
        <w:t xml:space="preserve">wniosku na adres Banku: </w:t>
      </w:r>
      <w:r w:rsidR="00D65B8C" w:rsidRPr="007F0F5C">
        <w:rPr>
          <w:rFonts w:asciiTheme="minorHAnsi" w:hAnsiTheme="minorHAnsi" w:cstheme="minorHAnsi"/>
          <w:b/>
          <w:sz w:val="20"/>
          <w:szCs w:val="20"/>
        </w:rPr>
        <w:t>wniosek@sgb.pl</w:t>
      </w:r>
      <w:r w:rsidR="00A422EB" w:rsidRPr="007F0F5C">
        <w:rPr>
          <w:rFonts w:asciiTheme="minorHAnsi" w:hAnsiTheme="minorHAnsi" w:cstheme="minorHAnsi"/>
          <w:b/>
          <w:sz w:val="20"/>
          <w:szCs w:val="20"/>
        </w:rPr>
        <w:t>,</w:t>
      </w:r>
    </w:p>
    <w:p w14:paraId="5902D9D4" w14:textId="35E64144" w:rsidR="00C17900" w:rsidRPr="007F0F5C" w:rsidRDefault="00A422EB" w:rsidP="00A63E1C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telefonicznie</w:t>
      </w:r>
      <w:r w:rsidR="004D5B2A" w:rsidRPr="007F0F5C">
        <w:rPr>
          <w:rFonts w:asciiTheme="minorHAnsi" w:hAnsiTheme="minorHAnsi" w:cstheme="minorHAnsi"/>
          <w:sz w:val="20"/>
          <w:szCs w:val="20"/>
        </w:rPr>
        <w:t xml:space="preserve"> pod numerem telefonu</w:t>
      </w:r>
      <w:r w:rsidR="00717E13" w:rsidRPr="007F0F5C">
        <w:rPr>
          <w:rFonts w:asciiTheme="minorHAnsi" w:hAnsiTheme="minorHAnsi" w:cstheme="minorHAnsi"/>
          <w:sz w:val="20"/>
          <w:szCs w:val="20"/>
        </w:rPr>
        <w:t xml:space="preserve"> infolinii</w:t>
      </w:r>
      <w:r w:rsidR="004D5B2A" w:rsidRPr="007F0F5C">
        <w:rPr>
          <w:rFonts w:asciiTheme="minorHAnsi" w:hAnsiTheme="minorHAnsi" w:cstheme="minorHAnsi"/>
          <w:sz w:val="20"/>
          <w:szCs w:val="20"/>
        </w:rPr>
        <w:t xml:space="preserve">: </w:t>
      </w:r>
      <w:r w:rsidR="00FD7AFE" w:rsidRPr="007F0F5C">
        <w:rPr>
          <w:rFonts w:asciiTheme="minorHAnsi" w:hAnsiTheme="minorHAnsi" w:cstheme="minorHAnsi"/>
          <w:b/>
          <w:sz w:val="20"/>
          <w:szCs w:val="20"/>
        </w:rPr>
        <w:t>800 888 888</w:t>
      </w:r>
      <w:r w:rsidR="00AB28E1" w:rsidRPr="007F0F5C">
        <w:rPr>
          <w:rFonts w:asciiTheme="minorHAnsi" w:hAnsiTheme="minorHAnsi" w:cstheme="minorHAnsi"/>
          <w:sz w:val="20"/>
          <w:szCs w:val="20"/>
        </w:rPr>
        <w:t>,</w:t>
      </w:r>
      <w:r w:rsidR="00B13400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pod warunkiem </w:t>
      </w:r>
      <w:r w:rsidR="00E17DD9" w:rsidRPr="007F0F5C">
        <w:rPr>
          <w:rFonts w:asciiTheme="minorHAnsi" w:hAnsiTheme="minorHAnsi" w:cstheme="minorHAnsi"/>
          <w:sz w:val="20"/>
          <w:szCs w:val="20"/>
        </w:rPr>
        <w:t>identyfikacji K</w:t>
      </w:r>
      <w:r w:rsidR="00C01F09" w:rsidRPr="007F0F5C">
        <w:rPr>
          <w:rFonts w:asciiTheme="minorHAnsi" w:hAnsiTheme="minorHAnsi" w:cstheme="minorHAnsi"/>
          <w:sz w:val="20"/>
          <w:szCs w:val="20"/>
        </w:rPr>
        <w:t>lienta i</w:t>
      </w:r>
      <w:r w:rsidR="00053E7E" w:rsidRPr="007F0F5C">
        <w:rPr>
          <w:rFonts w:asciiTheme="minorHAnsi" w:hAnsiTheme="minorHAnsi" w:cstheme="minorHAnsi"/>
          <w:sz w:val="20"/>
          <w:szCs w:val="20"/>
        </w:rPr>
        <w:t> </w:t>
      </w:r>
      <w:r w:rsidR="00C01F09" w:rsidRPr="007F0F5C">
        <w:rPr>
          <w:rFonts w:asciiTheme="minorHAnsi" w:hAnsiTheme="minorHAnsi" w:cstheme="minorHAnsi"/>
          <w:sz w:val="20"/>
          <w:szCs w:val="20"/>
        </w:rPr>
        <w:t xml:space="preserve">weryfikacji jego tożsamości </w:t>
      </w:r>
      <w:r w:rsidR="00ED1F74" w:rsidRPr="007F0F5C">
        <w:rPr>
          <w:rFonts w:asciiTheme="minorHAnsi" w:hAnsiTheme="minorHAnsi" w:cstheme="minorHAnsi"/>
          <w:sz w:val="20"/>
          <w:szCs w:val="20"/>
        </w:rPr>
        <w:t>w związku z brakiem jego</w:t>
      </w:r>
      <w:r w:rsidR="00AB0D73" w:rsidRPr="007F0F5C">
        <w:rPr>
          <w:rFonts w:asciiTheme="minorHAnsi" w:hAnsiTheme="minorHAnsi" w:cstheme="minorHAnsi"/>
          <w:sz w:val="20"/>
          <w:szCs w:val="20"/>
        </w:rPr>
        <w:t xml:space="preserve"> fizycznej obecno</w:t>
      </w:r>
      <w:r w:rsidR="00717E13" w:rsidRPr="007F0F5C">
        <w:rPr>
          <w:rFonts w:asciiTheme="minorHAnsi" w:hAnsiTheme="minorHAnsi" w:cstheme="minorHAnsi"/>
          <w:sz w:val="20"/>
          <w:szCs w:val="20"/>
        </w:rPr>
        <w:t>ś</w:t>
      </w:r>
      <w:r w:rsidR="00AB0D73" w:rsidRPr="007F0F5C">
        <w:rPr>
          <w:rFonts w:asciiTheme="minorHAnsi" w:hAnsiTheme="minorHAnsi" w:cstheme="minorHAnsi"/>
          <w:sz w:val="20"/>
          <w:szCs w:val="20"/>
        </w:rPr>
        <w:t>ci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D6B7667" w14:textId="12216303" w:rsidR="00E854CE" w:rsidRPr="007F0F5C" w:rsidRDefault="00E854CE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We wniosku</w:t>
      </w:r>
      <w:r w:rsidR="00E4223E" w:rsidRPr="007F0F5C">
        <w:rPr>
          <w:rFonts w:asciiTheme="minorHAnsi" w:hAnsiTheme="minorHAnsi" w:cstheme="minorHAnsi"/>
          <w:sz w:val="20"/>
          <w:szCs w:val="20"/>
        </w:rPr>
        <w:t>,</w:t>
      </w:r>
      <w:r w:rsidRPr="007F0F5C">
        <w:rPr>
          <w:rFonts w:asciiTheme="minorHAnsi" w:hAnsiTheme="minorHAnsi" w:cstheme="minorHAnsi"/>
          <w:sz w:val="20"/>
          <w:szCs w:val="20"/>
        </w:rPr>
        <w:t xml:space="preserve"> klient Banku </w:t>
      </w:r>
      <w:r w:rsidR="004E33CD" w:rsidRPr="007F0F5C">
        <w:rPr>
          <w:rFonts w:asciiTheme="minorHAnsi" w:hAnsiTheme="minorHAnsi" w:cstheme="minorHAnsi"/>
          <w:sz w:val="20"/>
          <w:szCs w:val="20"/>
        </w:rPr>
        <w:t>podaje:</w:t>
      </w:r>
    </w:p>
    <w:p w14:paraId="607A431B" w14:textId="319EFD7B" w:rsidR="004E33CD" w:rsidRPr="007F0F5C" w:rsidRDefault="00A8337D" w:rsidP="00A63E1C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dane klienta instytucjonalnego, w tym nazwę, adres siedziby, </w:t>
      </w:r>
      <w:r w:rsidR="007E02E6">
        <w:rPr>
          <w:rFonts w:asciiTheme="minorHAnsi" w:hAnsiTheme="minorHAnsi" w:cstheme="minorHAnsi"/>
          <w:sz w:val="20"/>
          <w:szCs w:val="20"/>
        </w:rPr>
        <w:t>REGON, numer gospodarstwa;</w:t>
      </w:r>
    </w:p>
    <w:p w14:paraId="64D18639" w14:textId="77777777" w:rsidR="002423F4" w:rsidRPr="007F0F5C" w:rsidRDefault="00487F6A" w:rsidP="00A63E1C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dane umożlwiające skontaktowanie się Banku z klientem</w:t>
      </w:r>
      <w:r w:rsidR="00492062" w:rsidRPr="007F0F5C">
        <w:rPr>
          <w:rFonts w:asciiTheme="minorHAnsi" w:hAnsiTheme="minorHAnsi" w:cstheme="minorHAnsi"/>
          <w:sz w:val="20"/>
          <w:szCs w:val="20"/>
        </w:rPr>
        <w:t xml:space="preserve"> w celu realizacji </w:t>
      </w:r>
      <w:r w:rsidRPr="007F0F5C">
        <w:rPr>
          <w:rFonts w:asciiTheme="minorHAnsi" w:hAnsiTheme="minorHAnsi" w:cstheme="minorHAnsi"/>
          <w:sz w:val="20"/>
          <w:szCs w:val="20"/>
        </w:rPr>
        <w:t>w</w:t>
      </w:r>
      <w:r w:rsidR="00492062" w:rsidRPr="007F0F5C">
        <w:rPr>
          <w:rFonts w:asciiTheme="minorHAnsi" w:hAnsiTheme="minorHAnsi" w:cstheme="minorHAnsi"/>
          <w:sz w:val="20"/>
          <w:szCs w:val="20"/>
        </w:rPr>
        <w:t xml:space="preserve">niosku, </w:t>
      </w:r>
      <w:r w:rsidRPr="007F0F5C">
        <w:rPr>
          <w:rFonts w:asciiTheme="minorHAnsi" w:hAnsiTheme="minorHAnsi" w:cstheme="minorHAnsi"/>
          <w:sz w:val="20"/>
          <w:szCs w:val="20"/>
        </w:rPr>
        <w:t>tj.</w:t>
      </w:r>
      <w:r w:rsidR="00492062" w:rsidRPr="007F0F5C">
        <w:rPr>
          <w:rFonts w:asciiTheme="minorHAnsi" w:hAnsiTheme="minorHAnsi" w:cstheme="minorHAnsi"/>
          <w:sz w:val="20"/>
          <w:szCs w:val="20"/>
        </w:rPr>
        <w:t xml:space="preserve"> numer telefonu oraz adres </w:t>
      </w:r>
      <w:r w:rsidRPr="007F0F5C">
        <w:rPr>
          <w:rFonts w:asciiTheme="minorHAnsi" w:hAnsiTheme="minorHAnsi" w:cstheme="minorHAnsi"/>
          <w:sz w:val="20"/>
          <w:szCs w:val="20"/>
        </w:rPr>
        <w:t>poczty elektronicznej</w:t>
      </w:r>
      <w:r w:rsidR="00492062" w:rsidRPr="007F0F5C">
        <w:rPr>
          <w:rFonts w:asciiTheme="minorHAnsi" w:hAnsiTheme="minorHAnsi" w:cstheme="minorHAnsi"/>
          <w:sz w:val="20"/>
          <w:szCs w:val="20"/>
        </w:rPr>
        <w:t xml:space="preserve">, z </w:t>
      </w:r>
      <w:r w:rsidRPr="007F0F5C">
        <w:rPr>
          <w:rFonts w:asciiTheme="minorHAnsi" w:hAnsiTheme="minorHAnsi" w:cstheme="minorHAnsi"/>
          <w:sz w:val="20"/>
          <w:szCs w:val="20"/>
        </w:rPr>
        <w:t>których</w:t>
      </w:r>
      <w:r w:rsidR="00492062" w:rsidRPr="007F0F5C">
        <w:rPr>
          <w:rFonts w:asciiTheme="minorHAnsi" w:hAnsiTheme="minorHAnsi" w:cstheme="minorHAnsi"/>
          <w:sz w:val="20"/>
          <w:szCs w:val="20"/>
        </w:rPr>
        <w:t xml:space="preserve"> Bank będzie korzystał na potrzeby </w:t>
      </w:r>
      <w:r w:rsidRPr="007F0F5C">
        <w:rPr>
          <w:rFonts w:asciiTheme="minorHAnsi" w:hAnsiTheme="minorHAnsi" w:cstheme="minorHAnsi"/>
          <w:sz w:val="20"/>
          <w:szCs w:val="20"/>
        </w:rPr>
        <w:t>rozpatrzenia wniosku</w:t>
      </w:r>
      <w:r w:rsidR="00492062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E17DD9" w:rsidRPr="007F0F5C">
        <w:rPr>
          <w:rFonts w:asciiTheme="minorHAnsi" w:hAnsiTheme="minorHAnsi" w:cstheme="minorHAnsi"/>
          <w:sz w:val="20"/>
          <w:szCs w:val="20"/>
        </w:rPr>
        <w:t>K</w:t>
      </w:r>
      <w:r w:rsidR="00492062" w:rsidRPr="007F0F5C">
        <w:rPr>
          <w:rFonts w:asciiTheme="minorHAnsi" w:hAnsiTheme="minorHAnsi" w:cstheme="minorHAnsi"/>
          <w:sz w:val="20"/>
          <w:szCs w:val="20"/>
        </w:rPr>
        <w:t>lienta</w:t>
      </w:r>
      <w:r w:rsidR="00AF33FD" w:rsidRPr="007F0F5C">
        <w:rPr>
          <w:rFonts w:asciiTheme="minorHAnsi" w:hAnsiTheme="minorHAnsi" w:cstheme="minorHAnsi"/>
          <w:sz w:val="20"/>
          <w:szCs w:val="20"/>
        </w:rPr>
        <w:t>;</w:t>
      </w:r>
    </w:p>
    <w:p w14:paraId="72EA7BE8" w14:textId="23419C02" w:rsidR="00AF33FD" w:rsidRPr="007F0F5C" w:rsidRDefault="00AF33FD" w:rsidP="00A63E1C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zwięzły opis wpływu skutków pandem</w:t>
      </w:r>
      <w:r w:rsidR="002423F4" w:rsidRPr="007F0F5C">
        <w:rPr>
          <w:rFonts w:asciiTheme="minorHAnsi" w:hAnsiTheme="minorHAnsi" w:cstheme="minorHAnsi"/>
          <w:sz w:val="20"/>
          <w:szCs w:val="20"/>
        </w:rPr>
        <w:t>i</w:t>
      </w:r>
      <w:r w:rsidR="004D0BD2">
        <w:rPr>
          <w:rFonts w:asciiTheme="minorHAnsi" w:hAnsiTheme="minorHAnsi" w:cstheme="minorHAnsi"/>
          <w:sz w:val="20"/>
          <w:szCs w:val="20"/>
        </w:rPr>
        <w:t xml:space="preserve">i na jego sytuację ekonomiczną; </w:t>
      </w:r>
      <w:r w:rsidR="002423F4" w:rsidRPr="007F0F5C">
        <w:rPr>
          <w:rFonts w:asciiTheme="minorHAnsi" w:hAnsiTheme="minorHAnsi" w:cstheme="minorHAnsi"/>
          <w:sz w:val="20"/>
          <w:szCs w:val="20"/>
        </w:rPr>
        <w:t>weryfikując ten warunek, Bank bierze pod uwagę ocen</w:t>
      </w:r>
      <w:r w:rsidR="004D0BD2">
        <w:rPr>
          <w:rFonts w:asciiTheme="minorHAnsi" w:hAnsiTheme="minorHAnsi" w:cstheme="minorHAnsi"/>
          <w:sz w:val="20"/>
          <w:szCs w:val="20"/>
        </w:rPr>
        <w:t>ę otoczenia makroekonomicznego (</w:t>
      </w:r>
      <w:r w:rsidR="002423F4" w:rsidRPr="007F0F5C">
        <w:rPr>
          <w:rFonts w:asciiTheme="minorHAnsi" w:hAnsiTheme="minorHAnsi" w:cstheme="minorHAnsi"/>
          <w:sz w:val="20"/>
          <w:szCs w:val="20"/>
        </w:rPr>
        <w:t>np. wzrost bezrobocia, zatory płatni</w:t>
      </w:r>
      <w:r w:rsidR="004D0BD2">
        <w:rPr>
          <w:rFonts w:asciiTheme="minorHAnsi" w:hAnsiTheme="minorHAnsi" w:cstheme="minorHAnsi"/>
          <w:sz w:val="20"/>
          <w:szCs w:val="20"/>
        </w:rPr>
        <w:t>cze, restrykcje administracyjne)</w:t>
      </w:r>
      <w:r w:rsidR="002423F4" w:rsidRPr="007F0F5C">
        <w:rPr>
          <w:rFonts w:asciiTheme="minorHAnsi" w:hAnsiTheme="minorHAnsi" w:cstheme="minorHAnsi"/>
          <w:sz w:val="20"/>
          <w:szCs w:val="20"/>
        </w:rPr>
        <w:t>, branżę oraz</w:t>
      </w:r>
      <w:r w:rsidR="004D0BD2">
        <w:rPr>
          <w:rFonts w:asciiTheme="minorHAnsi" w:hAnsiTheme="minorHAnsi" w:cstheme="minorHAnsi"/>
          <w:sz w:val="20"/>
          <w:szCs w:val="20"/>
        </w:rPr>
        <w:t xml:space="preserve"> model biznesowy Kredytobiorcy (</w:t>
      </w:r>
      <w:r w:rsidR="002423F4" w:rsidRPr="007F0F5C">
        <w:rPr>
          <w:rFonts w:asciiTheme="minorHAnsi" w:hAnsiTheme="minorHAnsi" w:cstheme="minorHAnsi"/>
          <w:sz w:val="20"/>
          <w:szCs w:val="20"/>
        </w:rPr>
        <w:t>np. sieć powiązań handlowych, ograniczenia w łańcuchu dostaw).</w:t>
      </w:r>
    </w:p>
    <w:p w14:paraId="28A05776" w14:textId="1CF81440" w:rsidR="004E2CCF" w:rsidRPr="007F0F5C" w:rsidRDefault="004E2CCF" w:rsidP="004D0BD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Po wpływie wniosku na skrzynkę </w:t>
      </w:r>
      <w:hyperlink r:id="rId9" w:history="1">
        <w:r w:rsidR="00D125C0" w:rsidRPr="004D0BD2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wniosek@sgb.pl</w:t>
        </w:r>
      </w:hyperlink>
      <w:r w:rsidR="00E4223E" w:rsidRPr="004D0BD2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,</w:t>
      </w:r>
      <w:r w:rsidRPr="004D0BD2">
        <w:rPr>
          <w:rFonts w:asciiTheme="minorHAnsi" w:hAnsiTheme="minorHAnsi" w:cstheme="minorHAnsi"/>
          <w:sz w:val="20"/>
          <w:szCs w:val="20"/>
        </w:rPr>
        <w:t xml:space="preserve"> </w:t>
      </w:r>
      <w:r w:rsidRPr="007F0F5C">
        <w:rPr>
          <w:rFonts w:asciiTheme="minorHAnsi" w:hAnsiTheme="minorHAnsi" w:cstheme="minorHAnsi"/>
          <w:sz w:val="20"/>
          <w:szCs w:val="20"/>
        </w:rPr>
        <w:t>DMT weryfik</w:t>
      </w:r>
      <w:r w:rsidR="001325F7" w:rsidRPr="007F0F5C">
        <w:rPr>
          <w:rFonts w:asciiTheme="minorHAnsi" w:hAnsiTheme="minorHAnsi" w:cstheme="minorHAnsi"/>
          <w:sz w:val="20"/>
          <w:szCs w:val="20"/>
        </w:rPr>
        <w:t>uje</w:t>
      </w:r>
      <w:r w:rsidR="00D125C0" w:rsidRPr="007F0F5C">
        <w:rPr>
          <w:rFonts w:asciiTheme="minorHAnsi" w:hAnsiTheme="minorHAnsi" w:cstheme="minorHAnsi"/>
          <w:sz w:val="20"/>
          <w:szCs w:val="20"/>
        </w:rPr>
        <w:t xml:space="preserve"> spełnienie przez Klienta war</w:t>
      </w:r>
      <w:r w:rsidR="008F6946" w:rsidRPr="007F0F5C">
        <w:rPr>
          <w:rFonts w:asciiTheme="minorHAnsi" w:hAnsiTheme="minorHAnsi" w:cstheme="minorHAnsi"/>
          <w:sz w:val="20"/>
          <w:szCs w:val="20"/>
        </w:rPr>
        <w:t>unków progowych procedury COVID</w:t>
      </w:r>
      <w:r w:rsidR="00620896" w:rsidRPr="007F0F5C">
        <w:t xml:space="preserve"> </w:t>
      </w:r>
      <w:r w:rsidR="00620896" w:rsidRPr="007F0F5C">
        <w:rPr>
          <w:rFonts w:asciiTheme="minorHAnsi" w:hAnsiTheme="minorHAnsi" w:cstheme="minorHAnsi"/>
          <w:sz w:val="20"/>
          <w:szCs w:val="20"/>
        </w:rPr>
        <w:t xml:space="preserve">wskazanych w </w:t>
      </w:r>
      <w:r w:rsidR="00125725" w:rsidRPr="007F0F5C">
        <w:rPr>
          <w:rFonts w:asciiTheme="minorHAnsi" w:hAnsiTheme="minorHAnsi" w:cstheme="minorHAnsi"/>
          <w:sz w:val="20"/>
          <w:szCs w:val="20"/>
        </w:rPr>
        <w:t>pkt</w:t>
      </w:r>
      <w:r w:rsidR="00620896" w:rsidRPr="007F0F5C">
        <w:rPr>
          <w:rFonts w:asciiTheme="minorHAnsi" w:hAnsiTheme="minorHAnsi" w:cstheme="minorHAnsi"/>
          <w:sz w:val="20"/>
          <w:szCs w:val="20"/>
        </w:rPr>
        <w:t xml:space="preserve"> 4 </w:t>
      </w:r>
      <w:r w:rsidR="00B63201" w:rsidRPr="007F0F5C">
        <w:rPr>
          <w:rFonts w:asciiTheme="minorHAnsi" w:hAnsiTheme="minorHAnsi" w:cstheme="minorHAnsi"/>
          <w:sz w:val="20"/>
          <w:szCs w:val="20"/>
        </w:rPr>
        <w:t>niniejszych zasad</w:t>
      </w:r>
      <w:r w:rsidR="008F6946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1325F7" w:rsidRPr="007F0F5C">
        <w:rPr>
          <w:rFonts w:asciiTheme="minorHAnsi" w:hAnsiTheme="minorHAnsi" w:cstheme="minorHAnsi"/>
          <w:sz w:val="20"/>
          <w:szCs w:val="20"/>
        </w:rPr>
        <w:t xml:space="preserve">i </w:t>
      </w:r>
      <w:r w:rsidRPr="007F0F5C">
        <w:rPr>
          <w:rFonts w:asciiTheme="minorHAnsi" w:hAnsiTheme="minorHAnsi" w:cstheme="minorHAnsi"/>
          <w:sz w:val="20"/>
          <w:szCs w:val="20"/>
        </w:rPr>
        <w:t>przesyła wniosek</w:t>
      </w:r>
      <w:r w:rsidR="00A10229" w:rsidRPr="007F0F5C">
        <w:t xml:space="preserve"> </w:t>
      </w:r>
      <w:r w:rsidR="00A10229" w:rsidRPr="007F0F5C">
        <w:rPr>
          <w:rFonts w:asciiTheme="minorHAnsi" w:hAnsiTheme="minorHAnsi" w:cstheme="minorHAnsi"/>
          <w:sz w:val="20"/>
          <w:szCs w:val="20"/>
        </w:rPr>
        <w:t>w systemie SWO lub</w:t>
      </w:r>
      <w:r w:rsidRPr="007F0F5C">
        <w:rPr>
          <w:rFonts w:asciiTheme="minorHAnsi" w:hAnsiTheme="minorHAnsi" w:cstheme="minorHAnsi"/>
          <w:sz w:val="20"/>
          <w:szCs w:val="20"/>
        </w:rPr>
        <w:t xml:space="preserve"> na skrzyn</w:t>
      </w:r>
      <w:r w:rsidR="005F4B05" w:rsidRPr="007F0F5C">
        <w:rPr>
          <w:rFonts w:asciiTheme="minorHAnsi" w:hAnsiTheme="minorHAnsi" w:cstheme="minorHAnsi"/>
          <w:sz w:val="20"/>
          <w:szCs w:val="20"/>
        </w:rPr>
        <w:t>kę</w:t>
      </w:r>
      <w:r w:rsidR="00B77A15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5F4B05" w:rsidRPr="007F0F5C">
        <w:rPr>
          <w:rFonts w:asciiTheme="minorHAnsi" w:hAnsiTheme="minorHAnsi" w:cstheme="minorHAnsi"/>
          <w:sz w:val="20"/>
          <w:szCs w:val="20"/>
        </w:rPr>
        <w:t>właściciela biznesowego</w:t>
      </w:r>
      <w:r w:rsidR="00515610" w:rsidRPr="007F0F5C">
        <w:rPr>
          <w:rFonts w:asciiTheme="minorHAnsi" w:hAnsiTheme="minorHAnsi" w:cstheme="minorHAnsi"/>
          <w:sz w:val="20"/>
          <w:szCs w:val="20"/>
        </w:rPr>
        <w:t xml:space="preserve"> (wnioski, których właścicielem jest </w:t>
      </w:r>
      <w:r w:rsidR="00583308" w:rsidRPr="007F0F5C">
        <w:rPr>
          <w:rFonts w:asciiTheme="minorHAnsi" w:hAnsiTheme="minorHAnsi" w:cstheme="minorHAnsi"/>
          <w:sz w:val="20"/>
          <w:szCs w:val="20"/>
        </w:rPr>
        <w:t>Departament Restrukturyzacji i</w:t>
      </w:r>
      <w:r w:rsidR="004D0BD2">
        <w:rPr>
          <w:rFonts w:asciiTheme="minorHAnsi" w:hAnsiTheme="minorHAnsi" w:cstheme="minorHAnsi"/>
          <w:sz w:val="20"/>
          <w:szCs w:val="20"/>
        </w:rPr>
        <w:t> </w:t>
      </w:r>
      <w:r w:rsidR="00583308" w:rsidRPr="007F0F5C">
        <w:rPr>
          <w:rFonts w:asciiTheme="minorHAnsi" w:hAnsiTheme="minorHAnsi" w:cstheme="minorHAnsi"/>
          <w:sz w:val="20"/>
          <w:szCs w:val="20"/>
        </w:rPr>
        <w:t>Windykacji</w:t>
      </w:r>
      <w:r w:rsidR="00515610" w:rsidRPr="007F0F5C">
        <w:rPr>
          <w:rFonts w:asciiTheme="minorHAnsi" w:hAnsiTheme="minorHAnsi" w:cstheme="minorHAnsi"/>
          <w:sz w:val="20"/>
          <w:szCs w:val="20"/>
        </w:rPr>
        <w:t>, wyłącznie na skrzynkę)</w:t>
      </w:r>
      <w:r w:rsidR="00E43D12" w:rsidRPr="007F0F5C">
        <w:rPr>
          <w:rFonts w:asciiTheme="minorHAnsi" w:hAnsiTheme="minorHAnsi" w:cstheme="minorHAnsi"/>
          <w:sz w:val="20"/>
          <w:szCs w:val="20"/>
        </w:rPr>
        <w:t>;</w:t>
      </w:r>
      <w:r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685E2D" w:rsidRPr="007F0F5C">
        <w:rPr>
          <w:rFonts w:asciiTheme="minorHAnsi" w:hAnsiTheme="minorHAnsi" w:cstheme="minorHAnsi"/>
          <w:sz w:val="20"/>
          <w:szCs w:val="20"/>
        </w:rPr>
        <w:t>n</w:t>
      </w:r>
      <w:r w:rsidRPr="007F0F5C">
        <w:rPr>
          <w:rFonts w:asciiTheme="minorHAnsi" w:hAnsiTheme="minorHAnsi" w:cstheme="minorHAnsi"/>
          <w:sz w:val="20"/>
          <w:szCs w:val="20"/>
        </w:rPr>
        <w:t>egatywna rekomendacja DMT uniemożliwia rozpoczęcie przez Oddział procesu.</w:t>
      </w:r>
      <w:r w:rsidR="0026755C" w:rsidRPr="007F0F5C">
        <w:rPr>
          <w:rFonts w:asciiTheme="minorHAnsi" w:hAnsiTheme="minorHAnsi" w:cstheme="minorHAnsi"/>
          <w:sz w:val="20"/>
          <w:szCs w:val="20"/>
        </w:rPr>
        <w:t xml:space="preserve"> W</w:t>
      </w:r>
      <w:r w:rsidR="00B77A15" w:rsidRPr="007F0F5C">
        <w:rPr>
          <w:rFonts w:asciiTheme="minorHAnsi" w:hAnsiTheme="minorHAnsi" w:cstheme="minorHAnsi"/>
          <w:sz w:val="20"/>
          <w:szCs w:val="20"/>
        </w:rPr>
        <w:t> </w:t>
      </w:r>
      <w:r w:rsidR="0026755C" w:rsidRPr="007F0F5C">
        <w:rPr>
          <w:rFonts w:asciiTheme="minorHAnsi" w:hAnsiTheme="minorHAnsi" w:cstheme="minorHAnsi"/>
          <w:sz w:val="20"/>
          <w:szCs w:val="20"/>
        </w:rPr>
        <w:t>przypadku Klientów będących</w:t>
      </w:r>
      <w:r w:rsidR="00B77A15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26755C" w:rsidRPr="007F0F5C">
        <w:rPr>
          <w:rFonts w:asciiTheme="minorHAnsi" w:hAnsiTheme="minorHAnsi" w:cstheme="minorHAnsi"/>
          <w:sz w:val="20"/>
          <w:szCs w:val="20"/>
        </w:rPr>
        <w:t>w</w:t>
      </w:r>
      <w:r w:rsidR="00153B3C" w:rsidRPr="007F0F5C">
        <w:rPr>
          <w:rFonts w:asciiTheme="minorHAnsi" w:hAnsiTheme="minorHAnsi" w:cstheme="minorHAnsi"/>
          <w:sz w:val="20"/>
          <w:szCs w:val="20"/>
        </w:rPr>
        <w:t> </w:t>
      </w:r>
      <w:r w:rsidR="0026755C" w:rsidRPr="007F0F5C">
        <w:rPr>
          <w:rFonts w:asciiTheme="minorHAnsi" w:hAnsiTheme="minorHAnsi" w:cstheme="minorHAnsi"/>
          <w:sz w:val="20"/>
          <w:szCs w:val="20"/>
        </w:rPr>
        <w:t>obsłudze DRW decyzje o dalszym procesowaniu i</w:t>
      </w:r>
      <w:r w:rsidR="004D0BD2">
        <w:rPr>
          <w:rFonts w:asciiTheme="minorHAnsi" w:hAnsiTheme="minorHAnsi" w:cstheme="minorHAnsi"/>
          <w:sz w:val="20"/>
          <w:szCs w:val="20"/>
        </w:rPr>
        <w:t> </w:t>
      </w:r>
      <w:r w:rsidR="0026755C" w:rsidRPr="007F0F5C">
        <w:rPr>
          <w:rFonts w:asciiTheme="minorHAnsi" w:hAnsiTheme="minorHAnsi" w:cstheme="minorHAnsi"/>
          <w:sz w:val="20"/>
          <w:szCs w:val="20"/>
        </w:rPr>
        <w:t xml:space="preserve">warunkach modyfikacji istniejących umów </w:t>
      </w:r>
      <w:r w:rsidR="00B77A15" w:rsidRPr="007F0F5C">
        <w:rPr>
          <w:rFonts w:asciiTheme="minorHAnsi" w:hAnsiTheme="minorHAnsi" w:cstheme="minorHAnsi"/>
          <w:sz w:val="20"/>
          <w:szCs w:val="20"/>
        </w:rPr>
        <w:t xml:space="preserve">są </w:t>
      </w:r>
      <w:r w:rsidR="0026755C" w:rsidRPr="007F0F5C">
        <w:rPr>
          <w:rFonts w:asciiTheme="minorHAnsi" w:hAnsiTheme="minorHAnsi" w:cstheme="minorHAnsi"/>
          <w:sz w:val="20"/>
          <w:szCs w:val="20"/>
        </w:rPr>
        <w:t>w gestii DRW.</w:t>
      </w:r>
    </w:p>
    <w:p w14:paraId="2A481E2A" w14:textId="3BA7181C" w:rsidR="00D65BBA" w:rsidRPr="007F0F5C" w:rsidRDefault="00173C05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Bank dokonuje analizy wniosku złożonego przez klienta </w:t>
      </w:r>
      <w:r w:rsidR="00D65BBA" w:rsidRPr="007F0F5C">
        <w:rPr>
          <w:rFonts w:asciiTheme="minorHAnsi" w:hAnsiTheme="minorHAnsi" w:cstheme="minorHAnsi"/>
          <w:sz w:val="20"/>
          <w:szCs w:val="20"/>
        </w:rPr>
        <w:t>w zakresie możliwości uwzględnienia zawartej we wniosku propozycji zawieszenia spłaty zobowiązania kredytowego</w:t>
      </w:r>
      <w:r w:rsidR="003B51BE" w:rsidRPr="007F0F5C">
        <w:rPr>
          <w:rFonts w:asciiTheme="minorHAnsi" w:hAnsiTheme="minorHAnsi" w:cstheme="minorHAnsi"/>
          <w:sz w:val="20"/>
          <w:szCs w:val="20"/>
        </w:rPr>
        <w:t>, przy uwzględnieniu</w:t>
      </w:r>
      <w:r w:rsidR="00D65BBA" w:rsidRPr="007F0F5C">
        <w:rPr>
          <w:rFonts w:asciiTheme="minorHAnsi" w:hAnsiTheme="minorHAnsi" w:cstheme="minorHAnsi"/>
          <w:sz w:val="20"/>
          <w:szCs w:val="20"/>
        </w:rPr>
        <w:t xml:space="preserve"> dotychczasowej historii kredytowej</w:t>
      </w:r>
      <w:r w:rsidR="003B51BE" w:rsidRPr="007F0F5C">
        <w:rPr>
          <w:rFonts w:asciiTheme="minorHAnsi" w:hAnsiTheme="minorHAnsi" w:cstheme="minorHAnsi"/>
          <w:sz w:val="20"/>
          <w:szCs w:val="20"/>
        </w:rPr>
        <w:t xml:space="preserve"> klienta</w:t>
      </w:r>
      <w:r w:rsidR="004D0BD2">
        <w:rPr>
          <w:rFonts w:asciiTheme="minorHAnsi" w:hAnsiTheme="minorHAnsi" w:cstheme="minorHAnsi"/>
          <w:sz w:val="20"/>
          <w:szCs w:val="20"/>
        </w:rPr>
        <w:t>.</w:t>
      </w:r>
    </w:p>
    <w:p w14:paraId="2BB9F1FF" w14:textId="1F05FF9A" w:rsidR="00253062" w:rsidRPr="007F0F5C" w:rsidRDefault="00253062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Bank </w:t>
      </w:r>
      <w:r w:rsidR="00E747D3" w:rsidRPr="007F0F5C">
        <w:rPr>
          <w:rFonts w:asciiTheme="minorHAnsi" w:hAnsiTheme="minorHAnsi" w:cstheme="minorHAnsi"/>
          <w:sz w:val="20"/>
          <w:szCs w:val="20"/>
        </w:rPr>
        <w:t xml:space="preserve">informuje klienta o odmowie uwzględnienia wniosku </w:t>
      </w:r>
      <w:r w:rsidR="00B360DE" w:rsidRPr="007F0F5C">
        <w:rPr>
          <w:rFonts w:asciiTheme="minorHAnsi" w:hAnsiTheme="minorHAnsi" w:cstheme="minorHAnsi"/>
          <w:sz w:val="20"/>
          <w:szCs w:val="20"/>
        </w:rPr>
        <w:t>za pośrednictwem poczty elektronicznej</w:t>
      </w:r>
      <w:r w:rsidR="00B53775" w:rsidRPr="007F0F5C">
        <w:rPr>
          <w:rFonts w:asciiTheme="minorHAnsi" w:hAnsiTheme="minorHAnsi" w:cstheme="minorHAnsi"/>
          <w:sz w:val="20"/>
          <w:szCs w:val="20"/>
        </w:rPr>
        <w:t xml:space="preserve"> na adres wskazany we </w:t>
      </w:r>
      <w:r w:rsidR="00233FA5" w:rsidRPr="007F0F5C">
        <w:rPr>
          <w:rFonts w:asciiTheme="minorHAnsi" w:hAnsiTheme="minorHAnsi" w:cstheme="minorHAnsi"/>
          <w:sz w:val="20"/>
          <w:szCs w:val="20"/>
        </w:rPr>
        <w:t>wniosku</w:t>
      </w:r>
      <w:r w:rsidR="00B53775" w:rsidRPr="007F0F5C">
        <w:rPr>
          <w:rFonts w:asciiTheme="minorHAnsi" w:hAnsiTheme="minorHAnsi" w:cstheme="minorHAnsi"/>
          <w:sz w:val="20"/>
          <w:szCs w:val="20"/>
        </w:rPr>
        <w:t>.</w:t>
      </w:r>
    </w:p>
    <w:p w14:paraId="17859B15" w14:textId="5D257E24" w:rsidR="004C0BC7" w:rsidRPr="007F0F5C" w:rsidRDefault="00DB7451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 przypadku uwzględnienia wniosku klienta o zmianę zasad spłaty zobowiąza</w:t>
      </w:r>
      <w:r w:rsidR="00061092" w:rsidRPr="007F0F5C">
        <w:rPr>
          <w:rFonts w:asciiTheme="minorHAnsi" w:hAnsiTheme="minorHAnsi" w:cstheme="minorHAnsi"/>
          <w:sz w:val="20"/>
          <w:szCs w:val="20"/>
        </w:rPr>
        <w:t>nia</w:t>
      </w:r>
      <w:r w:rsidRPr="007F0F5C">
        <w:rPr>
          <w:rFonts w:asciiTheme="minorHAnsi" w:hAnsiTheme="minorHAnsi" w:cstheme="minorHAnsi"/>
          <w:sz w:val="20"/>
          <w:szCs w:val="20"/>
        </w:rPr>
        <w:t xml:space="preserve"> kredytow</w:t>
      </w:r>
      <w:r w:rsidR="00061092" w:rsidRPr="007F0F5C">
        <w:rPr>
          <w:rFonts w:asciiTheme="minorHAnsi" w:hAnsiTheme="minorHAnsi" w:cstheme="minorHAnsi"/>
          <w:sz w:val="20"/>
          <w:szCs w:val="20"/>
        </w:rPr>
        <w:t>ego</w:t>
      </w:r>
      <w:r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A45743" w:rsidRPr="007F0F5C">
        <w:rPr>
          <w:rFonts w:asciiTheme="minorHAnsi" w:hAnsiTheme="minorHAnsi" w:cstheme="minorHAnsi"/>
          <w:sz w:val="20"/>
          <w:szCs w:val="20"/>
        </w:rPr>
        <w:t xml:space="preserve">bądź ustalenia z klientem </w:t>
      </w:r>
      <w:r w:rsidR="00C27018" w:rsidRPr="007F0F5C">
        <w:rPr>
          <w:rFonts w:asciiTheme="minorHAnsi" w:hAnsiTheme="minorHAnsi" w:cstheme="minorHAnsi"/>
          <w:sz w:val="20"/>
          <w:szCs w:val="20"/>
        </w:rPr>
        <w:t>warunków zmiany zasad spłaty zobowiąza</w:t>
      </w:r>
      <w:r w:rsidR="00061092" w:rsidRPr="007F0F5C">
        <w:rPr>
          <w:rFonts w:asciiTheme="minorHAnsi" w:hAnsiTheme="minorHAnsi" w:cstheme="minorHAnsi"/>
          <w:sz w:val="20"/>
          <w:szCs w:val="20"/>
        </w:rPr>
        <w:t>nia</w:t>
      </w:r>
      <w:r w:rsidR="00C27018" w:rsidRPr="007F0F5C">
        <w:rPr>
          <w:rFonts w:asciiTheme="minorHAnsi" w:hAnsiTheme="minorHAnsi" w:cstheme="minorHAnsi"/>
          <w:sz w:val="20"/>
          <w:szCs w:val="20"/>
        </w:rPr>
        <w:t xml:space="preserve"> kredytow</w:t>
      </w:r>
      <w:r w:rsidR="00061092" w:rsidRPr="007F0F5C">
        <w:rPr>
          <w:rFonts w:asciiTheme="minorHAnsi" w:hAnsiTheme="minorHAnsi" w:cstheme="minorHAnsi"/>
          <w:sz w:val="20"/>
          <w:szCs w:val="20"/>
        </w:rPr>
        <w:t>ego</w:t>
      </w:r>
      <w:r w:rsidR="00C27018" w:rsidRPr="007F0F5C">
        <w:rPr>
          <w:rFonts w:asciiTheme="minorHAnsi" w:hAnsiTheme="minorHAnsi" w:cstheme="minorHAnsi"/>
          <w:sz w:val="20"/>
          <w:szCs w:val="20"/>
        </w:rPr>
        <w:t xml:space="preserve">, </w:t>
      </w:r>
      <w:r w:rsidR="00536F58" w:rsidRPr="007F0F5C">
        <w:rPr>
          <w:rFonts w:asciiTheme="minorHAnsi" w:hAnsiTheme="minorHAnsi" w:cstheme="minorHAnsi"/>
          <w:sz w:val="20"/>
          <w:szCs w:val="20"/>
        </w:rPr>
        <w:t xml:space="preserve">akceptowanych przez Bank, </w:t>
      </w:r>
      <w:r w:rsidR="00C850A9" w:rsidRPr="007F0F5C">
        <w:rPr>
          <w:rFonts w:asciiTheme="minorHAnsi" w:hAnsiTheme="minorHAnsi" w:cstheme="minorHAnsi"/>
          <w:sz w:val="20"/>
          <w:szCs w:val="20"/>
        </w:rPr>
        <w:t xml:space="preserve">Bank przesyła klientowi </w:t>
      </w:r>
      <w:r w:rsidR="004023B2" w:rsidRPr="007F0F5C">
        <w:rPr>
          <w:rFonts w:asciiTheme="minorHAnsi" w:hAnsiTheme="minorHAnsi" w:cstheme="minorHAnsi"/>
          <w:sz w:val="20"/>
          <w:szCs w:val="20"/>
        </w:rPr>
        <w:t>informację o zmianie zasad</w:t>
      </w:r>
      <w:r w:rsidR="00C86592" w:rsidRPr="007F0F5C">
        <w:rPr>
          <w:rFonts w:asciiTheme="minorHAnsi" w:hAnsiTheme="minorHAnsi" w:cstheme="minorHAnsi"/>
          <w:sz w:val="20"/>
          <w:szCs w:val="20"/>
        </w:rPr>
        <w:t xml:space="preserve"> spłaty zobowiąza</w:t>
      </w:r>
      <w:r w:rsidR="00061092" w:rsidRPr="007F0F5C">
        <w:rPr>
          <w:rFonts w:asciiTheme="minorHAnsi" w:hAnsiTheme="minorHAnsi" w:cstheme="minorHAnsi"/>
          <w:sz w:val="20"/>
          <w:szCs w:val="20"/>
        </w:rPr>
        <w:t>nia</w:t>
      </w:r>
      <w:r w:rsidR="00C86592" w:rsidRPr="007F0F5C">
        <w:rPr>
          <w:rFonts w:asciiTheme="minorHAnsi" w:hAnsiTheme="minorHAnsi" w:cstheme="minorHAnsi"/>
          <w:sz w:val="20"/>
          <w:szCs w:val="20"/>
        </w:rPr>
        <w:t xml:space="preserve"> kredytow</w:t>
      </w:r>
      <w:r w:rsidR="00061092" w:rsidRPr="007F0F5C">
        <w:rPr>
          <w:rFonts w:asciiTheme="minorHAnsi" w:hAnsiTheme="minorHAnsi" w:cstheme="minorHAnsi"/>
          <w:sz w:val="20"/>
          <w:szCs w:val="20"/>
        </w:rPr>
        <w:t>ego</w:t>
      </w:r>
      <w:r w:rsidR="00C86592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966E27" w:rsidRPr="007F0F5C">
        <w:rPr>
          <w:rFonts w:asciiTheme="minorHAnsi" w:hAnsiTheme="minorHAnsi" w:cstheme="minorHAnsi"/>
          <w:sz w:val="20"/>
          <w:szCs w:val="20"/>
        </w:rPr>
        <w:t xml:space="preserve">za </w:t>
      </w:r>
      <w:r w:rsidR="00391539" w:rsidRPr="007F0F5C">
        <w:rPr>
          <w:rFonts w:asciiTheme="minorHAnsi" w:hAnsiTheme="minorHAnsi" w:cstheme="minorHAnsi"/>
          <w:sz w:val="20"/>
          <w:szCs w:val="20"/>
        </w:rPr>
        <w:t xml:space="preserve">pośrednictwem bankowości elektronicznej, </w:t>
      </w:r>
      <w:r w:rsidR="00951C14" w:rsidRPr="007F0F5C">
        <w:rPr>
          <w:rFonts w:asciiTheme="minorHAnsi" w:hAnsiTheme="minorHAnsi" w:cstheme="minorHAnsi"/>
          <w:sz w:val="20"/>
          <w:szCs w:val="20"/>
        </w:rPr>
        <w:t>na adres wskazany we wniosku lub na wskazany adres mailowy Klienta.</w:t>
      </w:r>
      <w:r w:rsidR="00A56C1F" w:rsidRPr="007F0F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9B2721" w14:textId="7388B5E3" w:rsidR="00280519" w:rsidRPr="007F0F5C" w:rsidRDefault="00053466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Wniosek o zmianę zasad spłaty zobowiąza</w:t>
      </w:r>
      <w:r w:rsidR="00061092" w:rsidRPr="007F0F5C">
        <w:rPr>
          <w:rFonts w:asciiTheme="minorHAnsi" w:hAnsiTheme="minorHAnsi" w:cstheme="minorHAnsi"/>
          <w:sz w:val="20"/>
          <w:szCs w:val="20"/>
        </w:rPr>
        <w:t>nia</w:t>
      </w:r>
      <w:r w:rsidRPr="007F0F5C">
        <w:rPr>
          <w:rFonts w:asciiTheme="minorHAnsi" w:hAnsiTheme="minorHAnsi" w:cstheme="minorHAnsi"/>
          <w:sz w:val="20"/>
          <w:szCs w:val="20"/>
        </w:rPr>
        <w:t xml:space="preserve"> kredytow</w:t>
      </w:r>
      <w:r w:rsidR="00061092" w:rsidRPr="007F0F5C">
        <w:rPr>
          <w:rFonts w:asciiTheme="minorHAnsi" w:hAnsiTheme="minorHAnsi" w:cstheme="minorHAnsi"/>
          <w:sz w:val="20"/>
          <w:szCs w:val="20"/>
        </w:rPr>
        <w:t>ego</w:t>
      </w:r>
      <w:r w:rsidRPr="007F0F5C">
        <w:rPr>
          <w:rFonts w:asciiTheme="minorHAnsi" w:hAnsiTheme="minorHAnsi" w:cstheme="minorHAnsi"/>
          <w:sz w:val="20"/>
          <w:szCs w:val="20"/>
        </w:rPr>
        <w:t xml:space="preserve"> oraz informacja B</w:t>
      </w:r>
      <w:r w:rsidR="00B13400" w:rsidRPr="007F0F5C">
        <w:rPr>
          <w:rFonts w:asciiTheme="minorHAnsi" w:hAnsiTheme="minorHAnsi" w:cstheme="minorHAnsi"/>
          <w:sz w:val="20"/>
          <w:szCs w:val="20"/>
        </w:rPr>
        <w:t xml:space="preserve">anku, o której mowa w punkcie </w:t>
      </w:r>
      <w:r w:rsidR="00B77A15" w:rsidRPr="007F0F5C">
        <w:rPr>
          <w:rFonts w:asciiTheme="minorHAnsi" w:hAnsiTheme="minorHAnsi" w:cstheme="minorHAnsi"/>
          <w:sz w:val="20"/>
          <w:szCs w:val="20"/>
        </w:rPr>
        <w:t>1</w:t>
      </w:r>
      <w:r w:rsidR="00E43D12" w:rsidRPr="007F0F5C">
        <w:rPr>
          <w:rFonts w:asciiTheme="minorHAnsi" w:hAnsiTheme="minorHAnsi" w:cstheme="minorHAnsi"/>
          <w:sz w:val="20"/>
          <w:szCs w:val="20"/>
        </w:rPr>
        <w:t>1</w:t>
      </w:r>
      <w:r w:rsidR="00B63201" w:rsidRPr="007F0F5C">
        <w:rPr>
          <w:rFonts w:asciiTheme="minorHAnsi" w:hAnsiTheme="minorHAnsi" w:cstheme="minorHAnsi"/>
          <w:sz w:val="20"/>
          <w:szCs w:val="20"/>
        </w:rPr>
        <w:t xml:space="preserve"> niniejszych zasad</w:t>
      </w:r>
      <w:r w:rsidRPr="007F0F5C">
        <w:rPr>
          <w:rFonts w:asciiTheme="minorHAnsi" w:hAnsiTheme="minorHAnsi" w:cstheme="minorHAnsi"/>
          <w:sz w:val="20"/>
          <w:szCs w:val="20"/>
        </w:rPr>
        <w:t xml:space="preserve">, stanowią </w:t>
      </w:r>
      <w:r w:rsidR="000319E5" w:rsidRPr="007F0F5C">
        <w:rPr>
          <w:rFonts w:asciiTheme="minorHAnsi" w:hAnsiTheme="minorHAnsi" w:cstheme="minorHAnsi"/>
          <w:sz w:val="20"/>
          <w:szCs w:val="20"/>
        </w:rPr>
        <w:t xml:space="preserve">podstawę do zmiany </w:t>
      </w:r>
      <w:r w:rsidR="00A41583" w:rsidRPr="007F0F5C">
        <w:rPr>
          <w:rFonts w:asciiTheme="minorHAnsi" w:hAnsiTheme="minorHAnsi" w:cstheme="minorHAnsi"/>
          <w:sz w:val="20"/>
          <w:szCs w:val="20"/>
        </w:rPr>
        <w:t>umowy, z której wynika zobowiązani</w:t>
      </w:r>
      <w:r w:rsidR="00061092" w:rsidRPr="007F0F5C">
        <w:rPr>
          <w:rFonts w:asciiTheme="minorHAnsi" w:hAnsiTheme="minorHAnsi" w:cstheme="minorHAnsi"/>
          <w:sz w:val="20"/>
          <w:szCs w:val="20"/>
        </w:rPr>
        <w:t>e</w:t>
      </w:r>
      <w:r w:rsidR="00A41583" w:rsidRPr="007F0F5C">
        <w:rPr>
          <w:rFonts w:asciiTheme="minorHAnsi" w:hAnsiTheme="minorHAnsi" w:cstheme="minorHAnsi"/>
          <w:sz w:val="20"/>
          <w:szCs w:val="20"/>
        </w:rPr>
        <w:t xml:space="preserve"> kredytowe.</w:t>
      </w:r>
      <w:r w:rsidR="00280519" w:rsidRPr="007F0F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39072A" w14:textId="273D3F05" w:rsidR="00F6243B" w:rsidRPr="007F0F5C" w:rsidRDefault="00A41583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Zmiana umowy następuje z chwilą </w:t>
      </w:r>
      <w:r w:rsidR="006C4DA5" w:rsidRPr="007F0F5C">
        <w:rPr>
          <w:rFonts w:asciiTheme="minorHAnsi" w:hAnsiTheme="minorHAnsi" w:cstheme="minorHAnsi"/>
          <w:sz w:val="20"/>
          <w:szCs w:val="20"/>
        </w:rPr>
        <w:t xml:space="preserve">akceptacji przez </w:t>
      </w:r>
      <w:r w:rsidR="00B77A15" w:rsidRPr="007F0F5C">
        <w:rPr>
          <w:rFonts w:asciiTheme="minorHAnsi" w:hAnsiTheme="minorHAnsi" w:cstheme="minorHAnsi"/>
          <w:sz w:val="20"/>
          <w:szCs w:val="20"/>
        </w:rPr>
        <w:t>k</w:t>
      </w:r>
      <w:r w:rsidR="006C4DA5" w:rsidRPr="007F0F5C">
        <w:rPr>
          <w:rFonts w:asciiTheme="minorHAnsi" w:hAnsiTheme="minorHAnsi" w:cstheme="minorHAnsi"/>
          <w:sz w:val="20"/>
          <w:szCs w:val="20"/>
        </w:rPr>
        <w:t>lienta przesłane</w:t>
      </w:r>
      <w:r w:rsidR="00D872AD" w:rsidRPr="007F0F5C">
        <w:rPr>
          <w:rFonts w:asciiTheme="minorHAnsi" w:hAnsiTheme="minorHAnsi" w:cstheme="minorHAnsi"/>
          <w:sz w:val="20"/>
          <w:szCs w:val="20"/>
        </w:rPr>
        <w:t>j</w:t>
      </w:r>
      <w:r w:rsidR="006C4DA5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1701EA" w:rsidRPr="007F0F5C">
        <w:rPr>
          <w:rFonts w:asciiTheme="minorHAnsi" w:hAnsiTheme="minorHAnsi" w:cstheme="minorHAnsi"/>
          <w:sz w:val="20"/>
          <w:szCs w:val="20"/>
        </w:rPr>
        <w:t>przez Bank inform</w:t>
      </w:r>
      <w:r w:rsidR="00B13400" w:rsidRPr="007F0F5C">
        <w:rPr>
          <w:rFonts w:asciiTheme="minorHAnsi" w:hAnsiTheme="minorHAnsi" w:cstheme="minorHAnsi"/>
          <w:sz w:val="20"/>
          <w:szCs w:val="20"/>
        </w:rPr>
        <w:t xml:space="preserve">acji, o której mowa w punkcie </w:t>
      </w:r>
      <w:r w:rsidR="00B77A15" w:rsidRPr="007F0F5C">
        <w:rPr>
          <w:rFonts w:asciiTheme="minorHAnsi" w:hAnsiTheme="minorHAnsi" w:cstheme="minorHAnsi"/>
          <w:sz w:val="20"/>
          <w:szCs w:val="20"/>
        </w:rPr>
        <w:t>1</w:t>
      </w:r>
      <w:r w:rsidR="00E43D12" w:rsidRPr="007F0F5C">
        <w:rPr>
          <w:rFonts w:asciiTheme="minorHAnsi" w:hAnsiTheme="minorHAnsi" w:cstheme="minorHAnsi"/>
          <w:sz w:val="20"/>
          <w:szCs w:val="20"/>
        </w:rPr>
        <w:t>1</w:t>
      </w:r>
      <w:r w:rsidR="00B63201" w:rsidRPr="007F0F5C">
        <w:rPr>
          <w:rFonts w:asciiTheme="minorHAnsi" w:hAnsiTheme="minorHAnsi" w:cstheme="minorHAnsi"/>
          <w:sz w:val="20"/>
          <w:szCs w:val="20"/>
        </w:rPr>
        <w:t xml:space="preserve"> niniejszych zasad</w:t>
      </w:r>
      <w:r w:rsidR="00BF1B4B" w:rsidRPr="007F0F5C">
        <w:rPr>
          <w:rFonts w:asciiTheme="minorHAnsi" w:hAnsiTheme="minorHAnsi" w:cstheme="minorHAnsi"/>
          <w:sz w:val="20"/>
          <w:szCs w:val="20"/>
        </w:rPr>
        <w:t>; Klient ma prawo odmówić przyjęcia propozycji zmian do umowy.</w:t>
      </w:r>
    </w:p>
    <w:p w14:paraId="48D49892" w14:textId="77777777" w:rsidR="00C632D1" w:rsidRPr="007F0F5C" w:rsidRDefault="00C632D1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Zmiana zasad spłaty zobowiąza</w:t>
      </w:r>
      <w:r w:rsidR="00061092" w:rsidRPr="007F0F5C">
        <w:rPr>
          <w:rFonts w:asciiTheme="minorHAnsi" w:hAnsiTheme="minorHAnsi" w:cstheme="minorHAnsi"/>
          <w:sz w:val="20"/>
          <w:szCs w:val="20"/>
        </w:rPr>
        <w:t>nia</w:t>
      </w:r>
      <w:r w:rsidRPr="007F0F5C">
        <w:rPr>
          <w:rFonts w:asciiTheme="minorHAnsi" w:hAnsiTheme="minorHAnsi" w:cstheme="minorHAnsi"/>
          <w:sz w:val="20"/>
          <w:szCs w:val="20"/>
        </w:rPr>
        <w:t xml:space="preserve"> kredytow</w:t>
      </w:r>
      <w:r w:rsidR="00061092" w:rsidRPr="007F0F5C">
        <w:rPr>
          <w:rFonts w:asciiTheme="minorHAnsi" w:hAnsiTheme="minorHAnsi" w:cstheme="minorHAnsi"/>
          <w:sz w:val="20"/>
          <w:szCs w:val="20"/>
        </w:rPr>
        <w:t>ego</w:t>
      </w:r>
      <w:r w:rsidRPr="007F0F5C">
        <w:rPr>
          <w:rFonts w:asciiTheme="minorHAnsi" w:hAnsiTheme="minorHAnsi" w:cstheme="minorHAnsi"/>
          <w:sz w:val="20"/>
          <w:szCs w:val="20"/>
        </w:rPr>
        <w:t xml:space="preserve"> dokonana w trybie przewidzianym w niniejszej procedurze nie ma wpływu na inne prawa i obowiązki klienta oraz Banku wynikające z um</w:t>
      </w:r>
      <w:r w:rsidR="00BE178C" w:rsidRPr="007F0F5C">
        <w:rPr>
          <w:rFonts w:asciiTheme="minorHAnsi" w:hAnsiTheme="minorHAnsi" w:cstheme="minorHAnsi"/>
          <w:sz w:val="20"/>
          <w:szCs w:val="20"/>
        </w:rPr>
        <w:t>owy</w:t>
      </w:r>
      <w:r w:rsidRPr="007F0F5C">
        <w:rPr>
          <w:rFonts w:asciiTheme="minorHAnsi" w:hAnsiTheme="minorHAnsi" w:cstheme="minorHAnsi"/>
          <w:sz w:val="20"/>
          <w:szCs w:val="20"/>
        </w:rPr>
        <w:t xml:space="preserve">, </w:t>
      </w:r>
      <w:r w:rsidR="00BE178C" w:rsidRPr="007F0F5C">
        <w:rPr>
          <w:rFonts w:asciiTheme="minorHAnsi" w:hAnsiTheme="minorHAnsi" w:cstheme="minorHAnsi"/>
          <w:sz w:val="20"/>
          <w:szCs w:val="20"/>
        </w:rPr>
        <w:t xml:space="preserve">z </w:t>
      </w:r>
      <w:r w:rsidRPr="007F0F5C">
        <w:rPr>
          <w:rFonts w:asciiTheme="minorHAnsi" w:hAnsiTheme="minorHAnsi" w:cstheme="minorHAnsi"/>
          <w:sz w:val="20"/>
          <w:szCs w:val="20"/>
        </w:rPr>
        <w:t>któr</w:t>
      </w:r>
      <w:r w:rsidR="00BE178C" w:rsidRPr="007F0F5C">
        <w:rPr>
          <w:rFonts w:asciiTheme="minorHAnsi" w:hAnsiTheme="minorHAnsi" w:cstheme="minorHAnsi"/>
          <w:sz w:val="20"/>
          <w:szCs w:val="20"/>
        </w:rPr>
        <w:t>ej</w:t>
      </w:r>
      <w:r w:rsidRPr="007F0F5C">
        <w:rPr>
          <w:rFonts w:asciiTheme="minorHAnsi" w:hAnsiTheme="minorHAnsi" w:cstheme="minorHAnsi"/>
          <w:sz w:val="20"/>
          <w:szCs w:val="20"/>
        </w:rPr>
        <w:t xml:space="preserve"> wynika zobowiązani</w:t>
      </w:r>
      <w:r w:rsidR="00BE178C" w:rsidRPr="007F0F5C">
        <w:rPr>
          <w:rFonts w:asciiTheme="minorHAnsi" w:hAnsiTheme="minorHAnsi" w:cstheme="minorHAnsi"/>
          <w:sz w:val="20"/>
          <w:szCs w:val="20"/>
        </w:rPr>
        <w:t>e</w:t>
      </w:r>
      <w:r w:rsidRPr="007F0F5C">
        <w:rPr>
          <w:rFonts w:asciiTheme="minorHAnsi" w:hAnsiTheme="minorHAnsi" w:cstheme="minorHAnsi"/>
          <w:sz w:val="20"/>
          <w:szCs w:val="20"/>
        </w:rPr>
        <w:t xml:space="preserve"> kredytowe. </w:t>
      </w:r>
    </w:p>
    <w:p w14:paraId="1EEDE95D" w14:textId="6AABE398" w:rsidR="00C17900" w:rsidRPr="007F0F5C" w:rsidRDefault="00C17900" w:rsidP="00C50B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Decyzje na każdym poziomie kompetencji podejmowane mogą być w formie elektronicznej</w:t>
      </w:r>
      <w:r w:rsidR="006F650B" w:rsidRPr="007F0F5C">
        <w:rPr>
          <w:rFonts w:asciiTheme="minorHAnsi" w:hAnsiTheme="minorHAnsi" w:cstheme="minorHAnsi"/>
          <w:sz w:val="20"/>
          <w:szCs w:val="20"/>
        </w:rPr>
        <w:t>,</w:t>
      </w:r>
      <w:r w:rsidRPr="007F0F5C">
        <w:rPr>
          <w:rFonts w:asciiTheme="minorHAnsi" w:hAnsiTheme="minorHAnsi" w:cstheme="minorHAnsi"/>
          <w:sz w:val="20"/>
          <w:szCs w:val="20"/>
        </w:rPr>
        <w:t xml:space="preserve"> poprzez ewidencję działań kolejnych użytkowników. Udokumentowanie tych działań stanowi Elektroniczna Karta Decyzyjna, której wzór stanowi Załącznik nr </w:t>
      </w:r>
      <w:r w:rsidR="00E43D12" w:rsidRPr="007F0F5C">
        <w:rPr>
          <w:rFonts w:asciiTheme="minorHAnsi" w:hAnsiTheme="minorHAnsi" w:cstheme="minorHAnsi"/>
          <w:sz w:val="20"/>
          <w:szCs w:val="20"/>
        </w:rPr>
        <w:t>2</w:t>
      </w:r>
      <w:r w:rsidRPr="007F0F5C">
        <w:rPr>
          <w:rFonts w:asciiTheme="minorHAnsi" w:hAnsiTheme="minorHAnsi" w:cstheme="minorHAnsi"/>
          <w:sz w:val="20"/>
          <w:szCs w:val="20"/>
        </w:rPr>
        <w:t xml:space="preserve"> do niniejszej </w:t>
      </w:r>
      <w:r w:rsidR="001325F7" w:rsidRPr="007F0F5C">
        <w:rPr>
          <w:rFonts w:asciiTheme="minorHAnsi" w:hAnsiTheme="minorHAnsi" w:cstheme="minorHAnsi"/>
          <w:sz w:val="20"/>
          <w:szCs w:val="20"/>
        </w:rPr>
        <w:t>Procedury</w:t>
      </w:r>
      <w:r w:rsidR="00A63E1C" w:rsidRPr="007F0F5C">
        <w:t xml:space="preserve"> </w:t>
      </w:r>
      <w:r w:rsidR="00A63E1C" w:rsidRPr="007F0F5C">
        <w:rPr>
          <w:rFonts w:asciiTheme="minorHAnsi" w:hAnsiTheme="minorHAnsi" w:cstheme="minorHAnsi"/>
          <w:sz w:val="20"/>
          <w:szCs w:val="20"/>
        </w:rPr>
        <w:t>lub odpowiedni zapis ewidencjonowany w systemie SWO</w:t>
      </w:r>
      <w:r w:rsidRPr="007F0F5C">
        <w:rPr>
          <w:rFonts w:asciiTheme="minorHAnsi" w:hAnsiTheme="minorHAnsi" w:cstheme="minorHAnsi"/>
          <w:sz w:val="20"/>
          <w:szCs w:val="20"/>
        </w:rPr>
        <w:t>. Potwierdze</w:t>
      </w:r>
      <w:r w:rsidR="00601395" w:rsidRPr="007F0F5C">
        <w:rPr>
          <w:rFonts w:asciiTheme="minorHAnsi" w:hAnsiTheme="minorHAnsi" w:cstheme="minorHAnsi"/>
          <w:sz w:val="20"/>
          <w:szCs w:val="20"/>
        </w:rPr>
        <w:t>nie podjęcia decyzji stanowi e-</w:t>
      </w:r>
      <w:r w:rsidRPr="007F0F5C">
        <w:rPr>
          <w:rFonts w:asciiTheme="minorHAnsi" w:hAnsiTheme="minorHAnsi" w:cstheme="minorHAnsi"/>
          <w:sz w:val="20"/>
          <w:szCs w:val="20"/>
        </w:rPr>
        <w:t>mail ze skrzynki imiennej decydenta</w:t>
      </w:r>
      <w:r w:rsidR="00A10229" w:rsidRPr="007F0F5C">
        <w:t xml:space="preserve"> </w:t>
      </w:r>
      <w:r w:rsidR="00A10229" w:rsidRPr="007F0F5C">
        <w:rPr>
          <w:rFonts w:asciiTheme="minorHAnsi" w:hAnsiTheme="minorHAnsi" w:cstheme="minorHAnsi"/>
          <w:sz w:val="20"/>
          <w:szCs w:val="20"/>
        </w:rPr>
        <w:t>lub odpowiedni zapis ewidencjonowany w systemie SWO</w:t>
      </w:r>
      <w:r w:rsidRPr="007F0F5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81E63D6" w14:textId="6A9F8DEC" w:rsidR="00C17900" w:rsidRPr="007F0F5C" w:rsidRDefault="00C17900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Ustala się następujące poziomy kompetencji decyzyjnych w zakresie decyzji dotyczący</w:t>
      </w:r>
      <w:r w:rsidR="008E1EC6" w:rsidRPr="007F0F5C">
        <w:rPr>
          <w:rFonts w:asciiTheme="minorHAnsi" w:hAnsiTheme="minorHAnsi" w:cstheme="minorHAnsi"/>
          <w:sz w:val="20"/>
          <w:szCs w:val="20"/>
        </w:rPr>
        <w:t xml:space="preserve">ch możliwości wskazanych w </w:t>
      </w:r>
      <w:r w:rsidR="00C51C69" w:rsidRPr="007F0F5C">
        <w:rPr>
          <w:rFonts w:asciiTheme="minorHAnsi" w:hAnsiTheme="minorHAnsi" w:cstheme="minorHAnsi"/>
          <w:sz w:val="20"/>
          <w:szCs w:val="20"/>
        </w:rPr>
        <w:t>pkt</w:t>
      </w:r>
      <w:r w:rsidR="00A31527" w:rsidRPr="007F0F5C">
        <w:rPr>
          <w:rFonts w:asciiTheme="minorHAnsi" w:hAnsiTheme="minorHAnsi" w:cstheme="minorHAnsi"/>
          <w:sz w:val="20"/>
          <w:szCs w:val="20"/>
        </w:rPr>
        <w:t xml:space="preserve"> 1</w:t>
      </w:r>
      <w:r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C51C69" w:rsidRPr="007F0F5C">
        <w:rPr>
          <w:rFonts w:asciiTheme="minorHAnsi" w:hAnsiTheme="minorHAnsi" w:cstheme="minorHAnsi"/>
          <w:sz w:val="20"/>
          <w:szCs w:val="20"/>
        </w:rPr>
        <w:t>niniejszych zasad</w:t>
      </w:r>
      <w:r w:rsidR="00615932" w:rsidRPr="007F0F5C">
        <w:rPr>
          <w:rFonts w:asciiTheme="minorHAnsi" w:hAnsiTheme="minorHAnsi" w:cstheme="minorHAnsi"/>
          <w:sz w:val="20"/>
          <w:szCs w:val="20"/>
        </w:rPr>
        <w:t>:</w:t>
      </w:r>
    </w:p>
    <w:p w14:paraId="0935DA31" w14:textId="730F1E5D" w:rsidR="00B13400" w:rsidRPr="007F0F5C" w:rsidRDefault="00B13400" w:rsidP="00A63E1C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w przypadku klientów, których właścicielem biznesowym </w:t>
      </w:r>
      <w:r w:rsidR="00B53775" w:rsidRPr="007F0F5C">
        <w:rPr>
          <w:rFonts w:asciiTheme="minorHAnsi" w:hAnsiTheme="minorHAnsi" w:cstheme="minorHAnsi"/>
          <w:sz w:val="20"/>
          <w:szCs w:val="20"/>
        </w:rPr>
        <w:t xml:space="preserve">jest </w:t>
      </w:r>
      <w:r w:rsidRPr="007F0F5C">
        <w:rPr>
          <w:rFonts w:asciiTheme="minorHAnsi" w:hAnsiTheme="minorHAnsi" w:cstheme="minorHAnsi"/>
          <w:sz w:val="20"/>
          <w:szCs w:val="20"/>
        </w:rPr>
        <w:t>Departament Klienta Biznesowego</w:t>
      </w:r>
      <w:r w:rsidR="00B77A15" w:rsidRPr="007F0F5C">
        <w:rPr>
          <w:rFonts w:asciiTheme="minorHAnsi" w:hAnsiTheme="minorHAnsi" w:cstheme="minorHAnsi"/>
          <w:sz w:val="20"/>
          <w:szCs w:val="20"/>
        </w:rPr>
        <w:t>:</w:t>
      </w:r>
      <w:r w:rsidRPr="007F0F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003C99" w14:textId="1B90B93E" w:rsidR="00C17900" w:rsidRPr="007F0F5C" w:rsidRDefault="00B13400" w:rsidP="0026550A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a</w:t>
      </w:r>
      <w:r w:rsidR="00C17900" w:rsidRPr="007F0F5C">
        <w:rPr>
          <w:rFonts w:asciiTheme="minorHAnsi" w:hAnsiTheme="minorHAnsi" w:cstheme="minorHAnsi"/>
          <w:sz w:val="20"/>
          <w:szCs w:val="20"/>
        </w:rPr>
        <w:t>)</w:t>
      </w:r>
      <w:r w:rsidR="00C17900" w:rsidRPr="007F0F5C">
        <w:rPr>
          <w:rFonts w:asciiTheme="minorHAnsi" w:hAnsiTheme="minorHAnsi" w:cstheme="minorHAnsi"/>
          <w:sz w:val="20"/>
          <w:szCs w:val="20"/>
        </w:rPr>
        <w:tab/>
      </w:r>
      <w:r w:rsidR="007C02B7" w:rsidRPr="007F0F5C">
        <w:rPr>
          <w:rFonts w:asciiTheme="minorHAnsi" w:hAnsiTheme="minorHAnsi" w:cstheme="minorHAnsi"/>
          <w:sz w:val="20"/>
          <w:szCs w:val="20"/>
        </w:rPr>
        <w:t>do 10.000.000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 PLN łącznego zaangażowania – </w:t>
      </w:r>
      <w:r w:rsidR="00614759" w:rsidRPr="007F0F5C">
        <w:rPr>
          <w:rFonts w:asciiTheme="minorHAnsi" w:hAnsiTheme="minorHAnsi" w:cstheme="minorHAnsi"/>
          <w:sz w:val="20"/>
          <w:szCs w:val="20"/>
        </w:rPr>
        <w:t>Departament Ryzyka Kre</w:t>
      </w:r>
      <w:r w:rsidR="008B45A1" w:rsidRPr="007F0F5C">
        <w:rPr>
          <w:rFonts w:asciiTheme="minorHAnsi" w:hAnsiTheme="minorHAnsi" w:cstheme="minorHAnsi"/>
          <w:sz w:val="20"/>
          <w:szCs w:val="20"/>
        </w:rPr>
        <w:t>dy</w:t>
      </w:r>
      <w:r w:rsidR="00614759" w:rsidRPr="007F0F5C">
        <w:rPr>
          <w:rFonts w:asciiTheme="minorHAnsi" w:hAnsiTheme="minorHAnsi" w:cstheme="minorHAnsi"/>
          <w:sz w:val="20"/>
          <w:szCs w:val="20"/>
        </w:rPr>
        <w:t>towego</w:t>
      </w:r>
      <w:r w:rsidRPr="007F0F5C">
        <w:rPr>
          <w:rFonts w:asciiTheme="minorHAnsi" w:hAnsiTheme="minorHAnsi" w:cstheme="minorHAnsi"/>
          <w:sz w:val="20"/>
          <w:szCs w:val="20"/>
        </w:rPr>
        <w:t xml:space="preserve"> (dwóch pracowników)</w:t>
      </w:r>
      <w:r w:rsidR="00C17900" w:rsidRPr="007F0F5C">
        <w:rPr>
          <w:rFonts w:asciiTheme="minorHAnsi" w:hAnsiTheme="minorHAnsi" w:cstheme="minorHAnsi"/>
          <w:sz w:val="20"/>
          <w:szCs w:val="20"/>
        </w:rPr>
        <w:t>;</w:t>
      </w:r>
    </w:p>
    <w:p w14:paraId="0E21BFA2" w14:textId="77777777" w:rsidR="00C17900" w:rsidRPr="007F0F5C" w:rsidRDefault="00B13400" w:rsidP="0026550A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b</w:t>
      </w:r>
      <w:r w:rsidR="00C17900" w:rsidRPr="007F0F5C">
        <w:rPr>
          <w:rFonts w:asciiTheme="minorHAnsi" w:hAnsiTheme="minorHAnsi" w:cstheme="minorHAnsi"/>
          <w:sz w:val="20"/>
          <w:szCs w:val="20"/>
        </w:rPr>
        <w:t>)</w:t>
      </w:r>
      <w:r w:rsidR="00C17900" w:rsidRPr="007F0F5C">
        <w:rPr>
          <w:rFonts w:asciiTheme="minorHAnsi" w:hAnsiTheme="minorHAnsi" w:cstheme="minorHAnsi"/>
          <w:sz w:val="20"/>
          <w:szCs w:val="20"/>
        </w:rPr>
        <w:tab/>
      </w:r>
      <w:r w:rsidR="007C02B7" w:rsidRPr="007F0F5C">
        <w:rPr>
          <w:rFonts w:asciiTheme="minorHAnsi" w:hAnsiTheme="minorHAnsi" w:cstheme="minorHAnsi"/>
          <w:sz w:val="20"/>
          <w:szCs w:val="20"/>
        </w:rPr>
        <w:t>powyżej 10.000.000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 PLN łącznego zaangażowania – Komitet Kredytowy;</w:t>
      </w:r>
    </w:p>
    <w:p w14:paraId="3FC15BAE" w14:textId="53AF4DC9" w:rsidR="00C17900" w:rsidRPr="007F0F5C" w:rsidRDefault="00B13400" w:rsidP="00A63E1C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 przypadku klientów, których właścicielem biznesowym jest Departament Restrukturyzacji i</w:t>
      </w:r>
      <w:r w:rsidR="00614759" w:rsidRPr="007F0F5C">
        <w:rPr>
          <w:rFonts w:asciiTheme="minorHAnsi" w:hAnsiTheme="minorHAnsi" w:cstheme="minorHAnsi"/>
          <w:sz w:val="20"/>
          <w:szCs w:val="20"/>
        </w:rPr>
        <w:t> </w:t>
      </w:r>
      <w:r w:rsidR="00C17900" w:rsidRPr="007F0F5C">
        <w:rPr>
          <w:rFonts w:asciiTheme="minorHAnsi" w:hAnsiTheme="minorHAnsi" w:cstheme="minorHAnsi"/>
          <w:sz w:val="20"/>
          <w:szCs w:val="20"/>
        </w:rPr>
        <w:t>Windykacji:</w:t>
      </w:r>
    </w:p>
    <w:p w14:paraId="77E6F408" w14:textId="77777777" w:rsidR="00C17900" w:rsidRPr="007F0F5C" w:rsidRDefault="00C17900" w:rsidP="0057631E">
      <w:pPr>
        <w:tabs>
          <w:tab w:val="left" w:pos="851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a)</w:t>
      </w:r>
      <w:r w:rsidRPr="007F0F5C">
        <w:rPr>
          <w:rFonts w:asciiTheme="minorHAnsi" w:hAnsiTheme="minorHAnsi" w:cstheme="minorHAnsi"/>
          <w:sz w:val="20"/>
          <w:szCs w:val="20"/>
        </w:rPr>
        <w:tab/>
      </w:r>
      <w:r w:rsidR="007C02B7" w:rsidRPr="007F0F5C">
        <w:rPr>
          <w:rFonts w:asciiTheme="minorHAnsi" w:hAnsiTheme="minorHAnsi" w:cstheme="minorHAnsi"/>
          <w:sz w:val="20"/>
          <w:szCs w:val="20"/>
        </w:rPr>
        <w:t>do 10.000.000</w:t>
      </w:r>
      <w:r w:rsidRPr="007F0F5C">
        <w:rPr>
          <w:rFonts w:asciiTheme="minorHAnsi" w:hAnsiTheme="minorHAnsi" w:cstheme="minorHAnsi"/>
          <w:sz w:val="20"/>
          <w:szCs w:val="20"/>
        </w:rPr>
        <w:t xml:space="preserve"> PLN łącznego zaangażowania – Departament Restrukturyzacji i Windykacji,</w:t>
      </w:r>
    </w:p>
    <w:p w14:paraId="722CBE3B" w14:textId="77777777" w:rsidR="00C17900" w:rsidRPr="007F0F5C" w:rsidRDefault="00B13400" w:rsidP="0057631E">
      <w:pPr>
        <w:tabs>
          <w:tab w:val="left" w:pos="851"/>
        </w:tabs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b)</w:t>
      </w:r>
      <w:r w:rsidRPr="007F0F5C">
        <w:rPr>
          <w:rFonts w:asciiTheme="minorHAnsi" w:hAnsiTheme="minorHAnsi" w:cstheme="minorHAnsi"/>
          <w:sz w:val="20"/>
          <w:szCs w:val="20"/>
        </w:rPr>
        <w:tab/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powyżej </w:t>
      </w:r>
      <w:r w:rsidR="007C02B7" w:rsidRPr="007F0F5C">
        <w:rPr>
          <w:rFonts w:asciiTheme="minorHAnsi" w:hAnsiTheme="minorHAnsi" w:cstheme="minorHAnsi"/>
          <w:sz w:val="20"/>
          <w:szCs w:val="20"/>
        </w:rPr>
        <w:t>10.000.000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 PLN łącznego zaangażowania – Komitet Kredytowy.</w:t>
      </w:r>
    </w:p>
    <w:p w14:paraId="398AC9DB" w14:textId="061482C9" w:rsidR="00B13400" w:rsidRPr="007F0F5C" w:rsidRDefault="00B13400" w:rsidP="00A63E1C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 przypadku decyzji dla klientów, których właścicielem bizn</w:t>
      </w:r>
      <w:r w:rsidRPr="007F0F5C">
        <w:rPr>
          <w:rFonts w:asciiTheme="minorHAnsi" w:hAnsiTheme="minorHAnsi" w:cstheme="minorHAnsi"/>
          <w:sz w:val="20"/>
          <w:szCs w:val="20"/>
        </w:rPr>
        <w:t xml:space="preserve">esowym jest Departament Klienta 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Biznesowego, wykraczających poza ramy opisane w </w:t>
      </w:r>
      <w:r w:rsidR="00C51C69" w:rsidRPr="007F0F5C">
        <w:rPr>
          <w:rFonts w:asciiTheme="minorHAnsi" w:hAnsiTheme="minorHAnsi" w:cstheme="minorHAnsi"/>
          <w:sz w:val="20"/>
          <w:szCs w:val="20"/>
        </w:rPr>
        <w:t>pkt</w:t>
      </w:r>
      <w:r w:rsidR="00601395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E43D12" w:rsidRPr="007F0F5C">
        <w:rPr>
          <w:rFonts w:asciiTheme="minorHAnsi" w:hAnsiTheme="minorHAnsi" w:cstheme="minorHAnsi"/>
          <w:sz w:val="20"/>
          <w:szCs w:val="20"/>
        </w:rPr>
        <w:t>3</w:t>
      </w:r>
      <w:r w:rsidR="00C17900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C51C69" w:rsidRPr="007F0F5C">
        <w:rPr>
          <w:rFonts w:asciiTheme="minorHAnsi" w:hAnsiTheme="minorHAnsi" w:cstheme="minorHAnsi"/>
          <w:sz w:val="20"/>
          <w:szCs w:val="20"/>
        </w:rPr>
        <w:t xml:space="preserve">niniejszych zasad </w:t>
      </w:r>
      <w:r w:rsidR="00C17900" w:rsidRPr="007F0F5C">
        <w:rPr>
          <w:rFonts w:asciiTheme="minorHAnsi" w:hAnsiTheme="minorHAnsi" w:cstheme="minorHAnsi"/>
          <w:sz w:val="20"/>
          <w:szCs w:val="20"/>
        </w:rPr>
        <w:t>– Komitet Kredytowy.</w:t>
      </w:r>
    </w:p>
    <w:p w14:paraId="1C6EAA1B" w14:textId="1454D0FA" w:rsidR="00F12DA1" w:rsidRPr="007F0F5C" w:rsidRDefault="00F12DA1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Bank dokona</w:t>
      </w:r>
      <w:r w:rsidR="00B26E34" w:rsidRPr="007F0F5C">
        <w:rPr>
          <w:rFonts w:asciiTheme="minorHAnsi" w:hAnsiTheme="minorHAnsi" w:cstheme="minorHAnsi"/>
          <w:sz w:val="20"/>
          <w:szCs w:val="20"/>
        </w:rPr>
        <w:t xml:space="preserve"> pisemnego potwierdzenia </w:t>
      </w:r>
      <w:r w:rsidR="007100E6" w:rsidRPr="007F0F5C">
        <w:rPr>
          <w:rFonts w:asciiTheme="minorHAnsi" w:hAnsiTheme="minorHAnsi" w:cstheme="minorHAnsi"/>
          <w:sz w:val="20"/>
          <w:szCs w:val="20"/>
        </w:rPr>
        <w:t xml:space="preserve">zmian </w:t>
      </w:r>
      <w:r w:rsidRPr="007F0F5C">
        <w:rPr>
          <w:rFonts w:asciiTheme="minorHAnsi" w:hAnsiTheme="minorHAnsi" w:cstheme="minorHAnsi"/>
          <w:sz w:val="20"/>
          <w:szCs w:val="20"/>
        </w:rPr>
        <w:t>Umo</w:t>
      </w:r>
      <w:r w:rsidR="003F4FD0" w:rsidRPr="007F0F5C">
        <w:rPr>
          <w:rFonts w:asciiTheme="minorHAnsi" w:hAnsiTheme="minorHAnsi" w:cstheme="minorHAnsi"/>
          <w:sz w:val="20"/>
          <w:szCs w:val="20"/>
        </w:rPr>
        <w:t>w</w:t>
      </w:r>
      <w:r w:rsidRPr="007F0F5C">
        <w:rPr>
          <w:rFonts w:asciiTheme="minorHAnsi" w:hAnsiTheme="minorHAnsi" w:cstheme="minorHAnsi"/>
          <w:sz w:val="20"/>
          <w:szCs w:val="20"/>
        </w:rPr>
        <w:t>y, z których wynika</w:t>
      </w:r>
      <w:r w:rsidR="00F33160" w:rsidRPr="007F0F5C">
        <w:rPr>
          <w:rFonts w:asciiTheme="minorHAnsi" w:hAnsiTheme="minorHAnsi" w:cstheme="minorHAnsi"/>
          <w:sz w:val="20"/>
          <w:szCs w:val="20"/>
        </w:rPr>
        <w:t>ją</w:t>
      </w:r>
      <w:r w:rsidR="003F4FD0" w:rsidRPr="007F0F5C">
        <w:rPr>
          <w:rFonts w:asciiTheme="minorHAnsi" w:hAnsiTheme="minorHAnsi" w:cstheme="minorHAnsi"/>
          <w:sz w:val="20"/>
          <w:szCs w:val="20"/>
        </w:rPr>
        <w:t xml:space="preserve"> zobowiązania kredytowe, </w:t>
      </w:r>
      <w:r w:rsidR="00B77A15" w:rsidRPr="007F0F5C">
        <w:rPr>
          <w:rFonts w:asciiTheme="minorHAnsi" w:hAnsiTheme="minorHAnsi" w:cstheme="minorHAnsi"/>
          <w:sz w:val="20"/>
          <w:szCs w:val="20"/>
        </w:rPr>
        <w:t>w</w:t>
      </w:r>
      <w:r w:rsidR="007F6777" w:rsidRPr="007F0F5C">
        <w:rPr>
          <w:rFonts w:asciiTheme="minorHAnsi" w:hAnsiTheme="minorHAnsi" w:cstheme="minorHAnsi"/>
          <w:sz w:val="20"/>
          <w:szCs w:val="20"/>
        </w:rPr>
        <w:t> </w:t>
      </w:r>
      <w:r w:rsidR="00B77A15" w:rsidRPr="007F0F5C">
        <w:rPr>
          <w:rFonts w:asciiTheme="minorHAnsi" w:hAnsiTheme="minorHAnsi" w:cstheme="minorHAnsi"/>
          <w:sz w:val="20"/>
          <w:szCs w:val="20"/>
        </w:rPr>
        <w:t xml:space="preserve">przypadku </w:t>
      </w:r>
      <w:r w:rsidRPr="007F0F5C">
        <w:rPr>
          <w:rFonts w:asciiTheme="minorHAnsi" w:hAnsiTheme="minorHAnsi" w:cstheme="minorHAnsi"/>
          <w:sz w:val="20"/>
          <w:szCs w:val="20"/>
        </w:rPr>
        <w:t xml:space="preserve">której </w:t>
      </w:r>
      <w:r w:rsidR="003F4FD0" w:rsidRPr="007F0F5C">
        <w:rPr>
          <w:rFonts w:asciiTheme="minorHAnsi" w:hAnsiTheme="minorHAnsi" w:cstheme="minorHAnsi"/>
          <w:sz w:val="20"/>
          <w:szCs w:val="20"/>
        </w:rPr>
        <w:t>termin spłaty został zmieniony w</w:t>
      </w:r>
      <w:r w:rsidR="00B77A15" w:rsidRPr="007F0F5C">
        <w:rPr>
          <w:rFonts w:asciiTheme="minorHAnsi" w:hAnsiTheme="minorHAnsi" w:cstheme="minorHAnsi"/>
          <w:sz w:val="20"/>
          <w:szCs w:val="20"/>
        </w:rPr>
        <w:t> </w:t>
      </w:r>
      <w:r w:rsidR="003F4FD0" w:rsidRPr="007F0F5C">
        <w:rPr>
          <w:rFonts w:asciiTheme="minorHAnsi" w:hAnsiTheme="minorHAnsi" w:cstheme="minorHAnsi"/>
          <w:sz w:val="20"/>
          <w:szCs w:val="20"/>
        </w:rPr>
        <w:t>trybie</w:t>
      </w:r>
      <w:r w:rsidR="00186EAB" w:rsidRPr="007F0F5C">
        <w:rPr>
          <w:rFonts w:asciiTheme="minorHAnsi" w:hAnsiTheme="minorHAnsi" w:cstheme="minorHAnsi"/>
          <w:sz w:val="20"/>
          <w:szCs w:val="20"/>
        </w:rPr>
        <w:t xml:space="preserve"> określonym niniejszą procedurą</w:t>
      </w:r>
      <w:r w:rsidR="00BE0021" w:rsidRPr="007F0F5C">
        <w:rPr>
          <w:rFonts w:asciiTheme="minorHAnsi" w:hAnsiTheme="minorHAnsi" w:cstheme="minorHAnsi"/>
          <w:sz w:val="20"/>
          <w:szCs w:val="20"/>
        </w:rPr>
        <w:t xml:space="preserve"> w terminie maksymalnie 60 dni od ustania stanu </w:t>
      </w:r>
      <w:r w:rsidR="00E90C57" w:rsidRPr="007F0F5C">
        <w:rPr>
          <w:rFonts w:asciiTheme="minorHAnsi" w:hAnsiTheme="minorHAnsi" w:cstheme="minorHAnsi"/>
          <w:sz w:val="20"/>
          <w:szCs w:val="20"/>
        </w:rPr>
        <w:t>epidemii/</w:t>
      </w:r>
      <w:r w:rsidR="00BE0021" w:rsidRPr="007F0F5C">
        <w:rPr>
          <w:rFonts w:asciiTheme="minorHAnsi" w:hAnsiTheme="minorHAnsi" w:cstheme="minorHAnsi"/>
          <w:sz w:val="20"/>
          <w:szCs w:val="20"/>
        </w:rPr>
        <w:t xml:space="preserve">zagrożenia epidemicznego. </w:t>
      </w:r>
      <w:r w:rsidR="00E95C43" w:rsidRPr="007F0F5C">
        <w:rPr>
          <w:rFonts w:asciiTheme="minorHAnsi" w:hAnsiTheme="minorHAnsi" w:cstheme="minorHAnsi"/>
          <w:sz w:val="20"/>
          <w:szCs w:val="20"/>
        </w:rPr>
        <w:t xml:space="preserve">Potwierdzenie </w:t>
      </w:r>
      <w:r w:rsidR="000F6DF3" w:rsidRPr="007F0F5C">
        <w:rPr>
          <w:rFonts w:asciiTheme="minorHAnsi" w:hAnsiTheme="minorHAnsi" w:cstheme="minorHAnsi"/>
          <w:sz w:val="20"/>
          <w:szCs w:val="20"/>
        </w:rPr>
        <w:t>dokona</w:t>
      </w:r>
      <w:r w:rsidRPr="007F0F5C">
        <w:rPr>
          <w:rFonts w:asciiTheme="minorHAnsi" w:hAnsiTheme="minorHAnsi" w:cstheme="minorHAnsi"/>
          <w:sz w:val="20"/>
          <w:szCs w:val="20"/>
        </w:rPr>
        <w:t xml:space="preserve">ne zostanie w formie </w:t>
      </w:r>
      <w:r w:rsidR="00B77A15" w:rsidRPr="007F0F5C">
        <w:rPr>
          <w:rFonts w:asciiTheme="minorHAnsi" w:hAnsiTheme="minorHAnsi" w:cstheme="minorHAnsi"/>
          <w:sz w:val="20"/>
          <w:szCs w:val="20"/>
        </w:rPr>
        <w:t xml:space="preserve">pisemnego </w:t>
      </w:r>
      <w:r w:rsidRPr="007F0F5C">
        <w:rPr>
          <w:rFonts w:asciiTheme="minorHAnsi" w:hAnsiTheme="minorHAnsi" w:cstheme="minorHAnsi"/>
          <w:sz w:val="20"/>
          <w:szCs w:val="20"/>
        </w:rPr>
        <w:t>aneksu do U</w:t>
      </w:r>
      <w:r w:rsidR="000F6DF3" w:rsidRPr="007F0F5C">
        <w:rPr>
          <w:rFonts w:asciiTheme="minorHAnsi" w:hAnsiTheme="minorHAnsi" w:cstheme="minorHAnsi"/>
          <w:sz w:val="20"/>
          <w:szCs w:val="20"/>
        </w:rPr>
        <w:t xml:space="preserve">mowy. </w:t>
      </w:r>
      <w:r w:rsidR="00280519" w:rsidRPr="007F0F5C">
        <w:rPr>
          <w:rFonts w:asciiTheme="minorHAnsi" w:hAnsiTheme="minorHAnsi" w:cstheme="minorHAnsi"/>
          <w:sz w:val="20"/>
          <w:szCs w:val="20"/>
        </w:rPr>
        <w:t>Jednocześnie,</w:t>
      </w:r>
      <w:r w:rsidR="003F4FD0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280519" w:rsidRPr="007F0F5C">
        <w:rPr>
          <w:rFonts w:asciiTheme="minorHAnsi" w:hAnsiTheme="minorHAnsi" w:cstheme="minorHAnsi"/>
          <w:sz w:val="20"/>
          <w:szCs w:val="20"/>
        </w:rPr>
        <w:t>mając na uwadze troskę o bezpieczeństwo zdrowia publicznego oraz ograniczając koszty transakcyjne s</w:t>
      </w:r>
      <w:r w:rsidR="00086FC5" w:rsidRPr="007F0F5C">
        <w:rPr>
          <w:rFonts w:asciiTheme="minorHAnsi" w:hAnsiTheme="minorHAnsi" w:cstheme="minorHAnsi"/>
          <w:sz w:val="20"/>
          <w:szCs w:val="20"/>
        </w:rPr>
        <w:t>woich Klientów, Bank może zrezygnować z</w:t>
      </w:r>
      <w:r w:rsidR="007F6777" w:rsidRPr="007F0F5C">
        <w:rPr>
          <w:rFonts w:asciiTheme="minorHAnsi" w:hAnsiTheme="minorHAnsi" w:cstheme="minorHAnsi"/>
          <w:sz w:val="20"/>
          <w:szCs w:val="20"/>
        </w:rPr>
        <w:t> </w:t>
      </w:r>
      <w:r w:rsidR="00086FC5" w:rsidRPr="007F0F5C">
        <w:rPr>
          <w:rFonts w:asciiTheme="minorHAnsi" w:hAnsiTheme="minorHAnsi" w:cstheme="minorHAnsi"/>
          <w:sz w:val="20"/>
          <w:szCs w:val="20"/>
        </w:rPr>
        <w:t>żądania</w:t>
      </w:r>
      <w:r w:rsidR="00280519" w:rsidRPr="007F0F5C">
        <w:rPr>
          <w:rFonts w:asciiTheme="minorHAnsi" w:hAnsiTheme="minorHAnsi" w:cstheme="minorHAnsi"/>
          <w:sz w:val="20"/>
          <w:szCs w:val="20"/>
        </w:rPr>
        <w:t xml:space="preserve"> notarialnych oświa</w:t>
      </w:r>
      <w:r w:rsidR="00086FC5" w:rsidRPr="007F0F5C">
        <w:rPr>
          <w:rFonts w:asciiTheme="minorHAnsi" w:hAnsiTheme="minorHAnsi" w:cstheme="minorHAnsi"/>
          <w:sz w:val="20"/>
          <w:szCs w:val="20"/>
        </w:rPr>
        <w:t>dczeń o</w:t>
      </w:r>
      <w:r w:rsidR="00B77A15" w:rsidRPr="007F0F5C">
        <w:rPr>
          <w:rFonts w:asciiTheme="minorHAnsi" w:hAnsiTheme="minorHAnsi" w:cstheme="minorHAnsi"/>
          <w:sz w:val="20"/>
          <w:szCs w:val="20"/>
        </w:rPr>
        <w:t> </w:t>
      </w:r>
      <w:r w:rsidR="00086FC5" w:rsidRPr="007F0F5C">
        <w:rPr>
          <w:rFonts w:asciiTheme="minorHAnsi" w:hAnsiTheme="minorHAnsi" w:cstheme="minorHAnsi"/>
          <w:sz w:val="20"/>
          <w:szCs w:val="20"/>
        </w:rPr>
        <w:t xml:space="preserve">poddaniu się egzekucji </w:t>
      </w:r>
      <w:r w:rsidR="00A81023" w:rsidRPr="007F0F5C">
        <w:rPr>
          <w:rFonts w:asciiTheme="minorHAnsi" w:hAnsiTheme="minorHAnsi" w:cstheme="minorHAnsi"/>
          <w:sz w:val="20"/>
          <w:szCs w:val="20"/>
        </w:rPr>
        <w:t xml:space="preserve">w trybie 777 </w:t>
      </w:r>
      <w:proofErr w:type="spellStart"/>
      <w:r w:rsidR="00A81023" w:rsidRPr="007F0F5C">
        <w:rPr>
          <w:rFonts w:asciiTheme="minorHAnsi" w:hAnsiTheme="minorHAnsi" w:cstheme="minorHAnsi"/>
          <w:sz w:val="20"/>
          <w:szCs w:val="20"/>
        </w:rPr>
        <w:t>k</w:t>
      </w:r>
      <w:r w:rsidR="00280519" w:rsidRPr="007F0F5C">
        <w:rPr>
          <w:rFonts w:asciiTheme="minorHAnsi" w:hAnsiTheme="minorHAnsi" w:cstheme="minorHAnsi"/>
          <w:sz w:val="20"/>
          <w:szCs w:val="20"/>
        </w:rPr>
        <w:t>p</w:t>
      </w:r>
      <w:r w:rsidR="00A81023" w:rsidRPr="007F0F5C">
        <w:rPr>
          <w:rFonts w:asciiTheme="minorHAnsi" w:hAnsiTheme="minorHAnsi" w:cstheme="minorHAnsi"/>
          <w:sz w:val="20"/>
          <w:szCs w:val="20"/>
        </w:rPr>
        <w:t>c</w:t>
      </w:r>
      <w:proofErr w:type="spellEnd"/>
      <w:r w:rsidR="00280519" w:rsidRPr="007F0F5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C809597" w14:textId="3FED93C7" w:rsidR="00F12DA1" w:rsidRPr="007F0F5C" w:rsidRDefault="00C17900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Schemat powyżej opisanego procesu znajduje się w Załączniku nr </w:t>
      </w:r>
      <w:r w:rsidR="003D592D" w:rsidRPr="007F0F5C">
        <w:rPr>
          <w:rFonts w:asciiTheme="minorHAnsi" w:hAnsiTheme="minorHAnsi" w:cstheme="minorHAnsi"/>
          <w:sz w:val="20"/>
          <w:szCs w:val="20"/>
        </w:rPr>
        <w:t>3</w:t>
      </w:r>
      <w:r w:rsidRPr="007F0F5C">
        <w:rPr>
          <w:rFonts w:asciiTheme="minorHAnsi" w:hAnsiTheme="minorHAnsi" w:cstheme="minorHAnsi"/>
          <w:sz w:val="20"/>
          <w:szCs w:val="20"/>
        </w:rPr>
        <w:t xml:space="preserve"> do niniejszej </w:t>
      </w:r>
      <w:r w:rsidR="001325F7" w:rsidRPr="007F0F5C">
        <w:rPr>
          <w:rFonts w:asciiTheme="minorHAnsi" w:hAnsiTheme="minorHAnsi" w:cstheme="minorHAnsi"/>
          <w:sz w:val="20"/>
          <w:szCs w:val="20"/>
        </w:rPr>
        <w:t>Procedury</w:t>
      </w:r>
      <w:r w:rsidRPr="007F0F5C">
        <w:rPr>
          <w:rFonts w:asciiTheme="minorHAnsi" w:hAnsiTheme="minorHAnsi" w:cstheme="minorHAnsi"/>
          <w:sz w:val="20"/>
          <w:szCs w:val="20"/>
        </w:rPr>
        <w:t>.</w:t>
      </w:r>
    </w:p>
    <w:p w14:paraId="752E0C8F" w14:textId="0CF70956" w:rsidR="00F12DA1" w:rsidRPr="007F0F5C" w:rsidRDefault="005146A1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K</w:t>
      </w:r>
      <w:r w:rsidR="001F292B" w:rsidRPr="007F0F5C">
        <w:rPr>
          <w:rFonts w:asciiTheme="minorHAnsi" w:hAnsiTheme="minorHAnsi" w:cstheme="minorHAnsi"/>
          <w:sz w:val="20"/>
          <w:szCs w:val="20"/>
        </w:rPr>
        <w:t xml:space="preserve">omunikacja </w:t>
      </w:r>
      <w:r w:rsidRPr="007F0F5C">
        <w:rPr>
          <w:rFonts w:asciiTheme="minorHAnsi" w:hAnsiTheme="minorHAnsi" w:cstheme="minorHAnsi"/>
          <w:sz w:val="20"/>
          <w:szCs w:val="20"/>
        </w:rPr>
        <w:t xml:space="preserve">z klientem w zakresie zmiany zasad spłaty zobowiązań kredytowych na warunkach obowiązujących w niniejszej </w:t>
      </w:r>
      <w:r w:rsidR="00C632D1" w:rsidRPr="007F0F5C">
        <w:rPr>
          <w:rFonts w:asciiTheme="minorHAnsi" w:hAnsiTheme="minorHAnsi" w:cstheme="minorHAnsi"/>
          <w:sz w:val="20"/>
          <w:szCs w:val="20"/>
        </w:rPr>
        <w:t>procedurze</w:t>
      </w:r>
      <w:r w:rsidR="001F292B" w:rsidRPr="007F0F5C">
        <w:rPr>
          <w:rFonts w:asciiTheme="minorHAnsi" w:hAnsiTheme="minorHAnsi" w:cstheme="minorHAnsi"/>
          <w:sz w:val="20"/>
          <w:szCs w:val="20"/>
        </w:rPr>
        <w:t xml:space="preserve"> odbywać się będzie w postaci elektronicznej, o której mowa w</w:t>
      </w:r>
      <w:r w:rsidR="0057631E" w:rsidRPr="007F0F5C">
        <w:rPr>
          <w:rFonts w:asciiTheme="minorHAnsi" w:hAnsiTheme="minorHAnsi" w:cstheme="minorHAnsi"/>
          <w:sz w:val="20"/>
          <w:szCs w:val="20"/>
        </w:rPr>
        <w:t> </w:t>
      </w:r>
      <w:r w:rsidR="001F292B" w:rsidRPr="007F0F5C">
        <w:rPr>
          <w:rFonts w:asciiTheme="minorHAnsi" w:hAnsiTheme="minorHAnsi" w:cstheme="minorHAnsi"/>
          <w:sz w:val="20"/>
          <w:szCs w:val="20"/>
        </w:rPr>
        <w:t>art.</w:t>
      </w:r>
      <w:r w:rsidR="0057631E" w:rsidRPr="007F0F5C">
        <w:rPr>
          <w:rFonts w:asciiTheme="minorHAnsi" w:hAnsiTheme="minorHAnsi" w:cstheme="minorHAnsi"/>
          <w:sz w:val="20"/>
          <w:szCs w:val="20"/>
        </w:rPr>
        <w:t> </w:t>
      </w:r>
      <w:r w:rsidR="001F292B" w:rsidRPr="007F0F5C">
        <w:rPr>
          <w:rFonts w:asciiTheme="minorHAnsi" w:hAnsiTheme="minorHAnsi" w:cstheme="minorHAnsi"/>
          <w:sz w:val="20"/>
          <w:szCs w:val="20"/>
        </w:rPr>
        <w:t>7 ustawy z dnia 29 sierpnia 1997 r. - Prawo bankowe, niezależnie od postanowień umowy</w:t>
      </w:r>
      <w:r w:rsidR="00C632D1" w:rsidRPr="007F0F5C">
        <w:rPr>
          <w:rFonts w:asciiTheme="minorHAnsi" w:hAnsiTheme="minorHAnsi" w:cstheme="minorHAnsi"/>
          <w:sz w:val="20"/>
          <w:szCs w:val="20"/>
        </w:rPr>
        <w:t>, z której wynikają zobowiązania kredytowe</w:t>
      </w:r>
      <w:r w:rsidR="001325F7" w:rsidRPr="007F0F5C">
        <w:rPr>
          <w:rFonts w:asciiTheme="minorHAnsi" w:hAnsiTheme="minorHAnsi" w:cstheme="minorHAnsi"/>
          <w:sz w:val="20"/>
          <w:szCs w:val="20"/>
        </w:rPr>
        <w:t>.</w:t>
      </w:r>
    </w:p>
    <w:p w14:paraId="02A4B0FB" w14:textId="7F9EFB5D" w:rsidR="001F292B" w:rsidRPr="007F0F5C" w:rsidRDefault="001F292B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Bank może wprowadzać zmiany </w:t>
      </w:r>
      <w:r w:rsidR="004F032B" w:rsidRPr="007F0F5C">
        <w:rPr>
          <w:rFonts w:asciiTheme="minorHAnsi" w:hAnsiTheme="minorHAnsi" w:cstheme="minorHAnsi"/>
          <w:sz w:val="20"/>
          <w:szCs w:val="20"/>
        </w:rPr>
        <w:t>warunków spłaty zobowiązań kredytowych określonych w niniejszej procedurze</w:t>
      </w:r>
      <w:r w:rsidRPr="007F0F5C">
        <w:rPr>
          <w:rFonts w:asciiTheme="minorHAnsi" w:hAnsiTheme="minorHAnsi" w:cstheme="minorHAnsi"/>
          <w:sz w:val="20"/>
          <w:szCs w:val="20"/>
        </w:rPr>
        <w:t xml:space="preserve"> w przypadku wystąpienia przynajmniej jednej z poniższych przyczyn: </w:t>
      </w:r>
    </w:p>
    <w:p w14:paraId="0326375F" w14:textId="77777777" w:rsidR="001F292B" w:rsidRPr="007F0F5C" w:rsidRDefault="004F032B" w:rsidP="00A63E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zaistnienia </w:t>
      </w:r>
      <w:r w:rsidR="001F292B" w:rsidRPr="007F0F5C">
        <w:rPr>
          <w:rFonts w:asciiTheme="minorHAnsi" w:hAnsiTheme="minorHAnsi" w:cstheme="minorHAnsi"/>
          <w:sz w:val="20"/>
          <w:szCs w:val="20"/>
        </w:rPr>
        <w:t xml:space="preserve">konieczności </w:t>
      </w:r>
      <w:r w:rsidR="0074533D" w:rsidRPr="007F0F5C">
        <w:rPr>
          <w:rFonts w:asciiTheme="minorHAnsi" w:hAnsiTheme="minorHAnsi" w:cstheme="minorHAnsi"/>
          <w:sz w:val="20"/>
          <w:szCs w:val="20"/>
        </w:rPr>
        <w:t>wprowadzenia zmian w zakresie</w:t>
      </w:r>
      <w:r w:rsidR="001F292B" w:rsidRPr="007F0F5C">
        <w:rPr>
          <w:rFonts w:asciiTheme="minorHAnsi" w:hAnsiTheme="minorHAnsi" w:cstheme="minorHAnsi"/>
          <w:sz w:val="20"/>
          <w:szCs w:val="20"/>
        </w:rPr>
        <w:t xml:space="preserve"> kategorii </w:t>
      </w:r>
      <w:r w:rsidR="0074533D" w:rsidRPr="007F0F5C">
        <w:rPr>
          <w:rFonts w:asciiTheme="minorHAnsi" w:hAnsiTheme="minorHAnsi" w:cstheme="minorHAnsi"/>
          <w:sz w:val="20"/>
          <w:szCs w:val="20"/>
        </w:rPr>
        <w:t>z</w:t>
      </w:r>
      <w:r w:rsidR="001F292B" w:rsidRPr="007F0F5C">
        <w:rPr>
          <w:rFonts w:asciiTheme="minorHAnsi" w:hAnsiTheme="minorHAnsi" w:cstheme="minorHAnsi"/>
          <w:sz w:val="20"/>
          <w:szCs w:val="20"/>
        </w:rPr>
        <w:t xml:space="preserve">obowiązań </w:t>
      </w:r>
      <w:r w:rsidR="0074533D" w:rsidRPr="007F0F5C">
        <w:rPr>
          <w:rFonts w:asciiTheme="minorHAnsi" w:hAnsiTheme="minorHAnsi" w:cstheme="minorHAnsi"/>
          <w:sz w:val="20"/>
          <w:szCs w:val="20"/>
        </w:rPr>
        <w:t>k</w:t>
      </w:r>
      <w:r w:rsidR="001F292B" w:rsidRPr="007F0F5C">
        <w:rPr>
          <w:rFonts w:asciiTheme="minorHAnsi" w:hAnsiTheme="minorHAnsi" w:cstheme="minorHAnsi"/>
          <w:sz w:val="20"/>
          <w:szCs w:val="20"/>
        </w:rPr>
        <w:t xml:space="preserve">redytowych lub </w:t>
      </w:r>
      <w:r w:rsidR="00D723AC" w:rsidRPr="007F0F5C">
        <w:rPr>
          <w:rFonts w:asciiTheme="minorHAnsi" w:hAnsiTheme="minorHAnsi" w:cstheme="minorHAnsi"/>
          <w:sz w:val="20"/>
          <w:szCs w:val="20"/>
        </w:rPr>
        <w:t>k</w:t>
      </w:r>
      <w:r w:rsidR="001F292B" w:rsidRPr="007F0F5C">
        <w:rPr>
          <w:rFonts w:asciiTheme="minorHAnsi" w:hAnsiTheme="minorHAnsi" w:cstheme="minorHAnsi"/>
          <w:sz w:val="20"/>
          <w:szCs w:val="20"/>
        </w:rPr>
        <w:t>lientów</w:t>
      </w:r>
      <w:r w:rsidR="00D723AC" w:rsidRPr="007F0F5C">
        <w:rPr>
          <w:rFonts w:asciiTheme="minorHAnsi" w:hAnsiTheme="minorHAnsi" w:cstheme="minorHAnsi"/>
          <w:sz w:val="20"/>
          <w:szCs w:val="20"/>
        </w:rPr>
        <w:t xml:space="preserve"> uprawnionych do składania wniosków o zmianę zasad spłaty zobowiązań kredytowych wobec Banku w związku </w:t>
      </w:r>
      <w:r w:rsidR="00E17DD9" w:rsidRPr="007F0F5C">
        <w:rPr>
          <w:rFonts w:asciiTheme="minorHAnsi" w:hAnsiTheme="minorHAnsi" w:cstheme="minorHAnsi"/>
          <w:sz w:val="20"/>
          <w:szCs w:val="20"/>
        </w:rPr>
        <w:t>pandemią</w:t>
      </w:r>
      <w:r w:rsidR="00D723AC" w:rsidRPr="007F0F5C">
        <w:rPr>
          <w:rFonts w:asciiTheme="minorHAnsi" w:hAnsiTheme="minorHAnsi" w:cstheme="minorHAnsi"/>
          <w:sz w:val="20"/>
          <w:szCs w:val="20"/>
        </w:rPr>
        <w:t xml:space="preserve"> koronawirusa SARS-Cov-2</w:t>
      </w:r>
      <w:r w:rsidR="001F292B" w:rsidRPr="007F0F5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C26F51A" w14:textId="62029ABC" w:rsidR="00D723AC" w:rsidRPr="007F0F5C" w:rsidRDefault="00D723AC" w:rsidP="00A63E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zaistnienia konieczności wprowadzenia zmian w zakresie trybu składania lub rozpatrywania wniosków o zmianę zasad spłaty </w:t>
      </w:r>
      <w:r w:rsidR="00A00D77" w:rsidRPr="007F0F5C">
        <w:rPr>
          <w:rFonts w:asciiTheme="minorHAnsi" w:hAnsiTheme="minorHAnsi" w:cstheme="minorHAnsi"/>
          <w:sz w:val="20"/>
          <w:szCs w:val="20"/>
        </w:rPr>
        <w:t>zobowiązań kredytowych wob</w:t>
      </w:r>
      <w:r w:rsidR="00E17DD9" w:rsidRPr="007F0F5C">
        <w:rPr>
          <w:rFonts w:asciiTheme="minorHAnsi" w:hAnsiTheme="minorHAnsi" w:cstheme="minorHAnsi"/>
          <w:sz w:val="20"/>
          <w:szCs w:val="20"/>
        </w:rPr>
        <w:t>ec Banku w związku pandemią</w:t>
      </w:r>
      <w:r w:rsidR="004D0BD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D0BD2">
        <w:rPr>
          <w:rFonts w:asciiTheme="minorHAnsi" w:hAnsiTheme="minorHAnsi" w:cstheme="minorHAnsi"/>
          <w:sz w:val="20"/>
          <w:szCs w:val="20"/>
        </w:rPr>
        <w:t>koronawirusa</w:t>
      </w:r>
      <w:proofErr w:type="spellEnd"/>
      <w:r w:rsidR="004D0BD2">
        <w:rPr>
          <w:rFonts w:asciiTheme="minorHAnsi" w:hAnsiTheme="minorHAnsi" w:cstheme="minorHAnsi"/>
          <w:sz w:val="20"/>
          <w:szCs w:val="20"/>
        </w:rPr>
        <w:t xml:space="preserve"> SARS-Cov-2;</w:t>
      </w:r>
    </w:p>
    <w:p w14:paraId="2D95E31F" w14:textId="6DF17742" w:rsidR="00A00D77" w:rsidRPr="007F0F5C" w:rsidRDefault="00A00D77" w:rsidP="00A63E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zmiany przepisów prawa mają</w:t>
      </w:r>
      <w:r w:rsidR="008335DB" w:rsidRPr="007F0F5C">
        <w:rPr>
          <w:rFonts w:asciiTheme="minorHAnsi" w:hAnsiTheme="minorHAnsi" w:cstheme="minorHAnsi"/>
          <w:sz w:val="20"/>
          <w:szCs w:val="20"/>
        </w:rPr>
        <w:t xml:space="preserve">cej wpływ na </w:t>
      </w:r>
      <w:r w:rsidR="00955C3D" w:rsidRPr="007F0F5C">
        <w:rPr>
          <w:rFonts w:asciiTheme="minorHAnsi" w:hAnsiTheme="minorHAnsi" w:cstheme="minorHAnsi"/>
          <w:sz w:val="20"/>
          <w:szCs w:val="20"/>
        </w:rPr>
        <w:t>zmianę zasad spłaty zobowiązań kredytowych wob</w:t>
      </w:r>
      <w:r w:rsidR="00E17DD9" w:rsidRPr="007F0F5C">
        <w:rPr>
          <w:rFonts w:asciiTheme="minorHAnsi" w:hAnsiTheme="minorHAnsi" w:cstheme="minorHAnsi"/>
          <w:sz w:val="20"/>
          <w:szCs w:val="20"/>
        </w:rPr>
        <w:t>ec Banku w związku pandemią</w:t>
      </w:r>
      <w:r w:rsidR="004D0BD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D0BD2">
        <w:rPr>
          <w:rFonts w:asciiTheme="minorHAnsi" w:hAnsiTheme="minorHAnsi" w:cstheme="minorHAnsi"/>
          <w:sz w:val="20"/>
          <w:szCs w:val="20"/>
        </w:rPr>
        <w:t>koronawirusa</w:t>
      </w:r>
      <w:proofErr w:type="spellEnd"/>
      <w:r w:rsidR="004D0BD2">
        <w:rPr>
          <w:rFonts w:asciiTheme="minorHAnsi" w:hAnsiTheme="minorHAnsi" w:cstheme="minorHAnsi"/>
          <w:sz w:val="20"/>
          <w:szCs w:val="20"/>
        </w:rPr>
        <w:t xml:space="preserve"> SARS-Cov-2;</w:t>
      </w:r>
    </w:p>
    <w:p w14:paraId="6A36F832" w14:textId="5DE4D22A" w:rsidR="00955C3D" w:rsidRPr="007F0F5C" w:rsidRDefault="00BA7051" w:rsidP="00A63E1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wydania </w:t>
      </w:r>
      <w:r w:rsidR="008A1B61" w:rsidRPr="007F0F5C">
        <w:rPr>
          <w:rFonts w:asciiTheme="minorHAnsi" w:hAnsiTheme="minorHAnsi" w:cstheme="minorHAnsi"/>
          <w:sz w:val="20"/>
          <w:szCs w:val="20"/>
        </w:rPr>
        <w:t xml:space="preserve">lub zmiany </w:t>
      </w:r>
      <w:r w:rsidRPr="007F0F5C">
        <w:rPr>
          <w:rFonts w:asciiTheme="minorHAnsi" w:hAnsiTheme="minorHAnsi" w:cstheme="minorHAnsi"/>
          <w:sz w:val="20"/>
          <w:szCs w:val="20"/>
        </w:rPr>
        <w:t xml:space="preserve">zaleceń lub rekomendacji </w:t>
      </w:r>
      <w:r w:rsidR="00D56EB2" w:rsidRPr="007F0F5C">
        <w:rPr>
          <w:rFonts w:asciiTheme="minorHAnsi" w:hAnsiTheme="minorHAnsi" w:cstheme="minorHAnsi"/>
          <w:sz w:val="20"/>
          <w:szCs w:val="20"/>
        </w:rPr>
        <w:t xml:space="preserve">przez Komisję Nadzoru Finansowego </w:t>
      </w:r>
      <w:r w:rsidR="00BE56AE" w:rsidRPr="007F0F5C">
        <w:rPr>
          <w:rFonts w:asciiTheme="minorHAnsi" w:hAnsiTheme="minorHAnsi" w:cstheme="minorHAnsi"/>
          <w:sz w:val="20"/>
          <w:szCs w:val="20"/>
        </w:rPr>
        <w:t>lub</w:t>
      </w:r>
      <w:r w:rsidR="00D56EB2" w:rsidRPr="007F0F5C">
        <w:rPr>
          <w:rFonts w:asciiTheme="minorHAnsi" w:hAnsiTheme="minorHAnsi" w:cstheme="minorHAnsi"/>
          <w:sz w:val="20"/>
          <w:szCs w:val="20"/>
        </w:rPr>
        <w:t xml:space="preserve"> inne uprawnione organy</w:t>
      </w:r>
      <w:r w:rsidR="00BE56AE" w:rsidRPr="007F0F5C">
        <w:rPr>
          <w:rFonts w:asciiTheme="minorHAnsi" w:hAnsiTheme="minorHAnsi" w:cstheme="minorHAnsi"/>
          <w:sz w:val="20"/>
          <w:szCs w:val="20"/>
        </w:rPr>
        <w:t xml:space="preserve"> bądź </w:t>
      </w:r>
      <w:r w:rsidR="008A1B61" w:rsidRPr="007F0F5C">
        <w:rPr>
          <w:rFonts w:asciiTheme="minorHAnsi" w:hAnsiTheme="minorHAnsi" w:cstheme="minorHAnsi"/>
          <w:sz w:val="20"/>
          <w:szCs w:val="20"/>
        </w:rPr>
        <w:t>wydania orzecze</w:t>
      </w:r>
      <w:r w:rsidR="007E02E6">
        <w:rPr>
          <w:rFonts w:asciiTheme="minorHAnsi" w:hAnsiTheme="minorHAnsi" w:cstheme="minorHAnsi"/>
          <w:sz w:val="20"/>
          <w:szCs w:val="20"/>
        </w:rPr>
        <w:t>ń</w:t>
      </w:r>
      <w:r w:rsidR="008A1B61" w:rsidRPr="007F0F5C">
        <w:rPr>
          <w:rFonts w:asciiTheme="minorHAnsi" w:hAnsiTheme="minorHAnsi" w:cstheme="minorHAnsi"/>
          <w:sz w:val="20"/>
          <w:szCs w:val="20"/>
        </w:rPr>
        <w:t xml:space="preserve"> sądowych </w:t>
      </w:r>
      <w:r w:rsidR="00F54B9F" w:rsidRPr="007F0F5C">
        <w:rPr>
          <w:rFonts w:asciiTheme="minorHAnsi" w:hAnsiTheme="minorHAnsi" w:cstheme="minorHAnsi"/>
          <w:sz w:val="20"/>
          <w:szCs w:val="20"/>
        </w:rPr>
        <w:t>lub orzeczeń organów administracji publicznej</w:t>
      </w:r>
      <w:r w:rsidR="009071F4" w:rsidRPr="007F0F5C">
        <w:rPr>
          <w:rFonts w:asciiTheme="minorHAnsi" w:hAnsiTheme="minorHAnsi" w:cstheme="minorHAnsi"/>
          <w:sz w:val="20"/>
          <w:szCs w:val="20"/>
        </w:rPr>
        <w:t xml:space="preserve">, mających </w:t>
      </w:r>
      <w:r w:rsidR="008A1B61" w:rsidRPr="007F0F5C">
        <w:rPr>
          <w:rFonts w:asciiTheme="minorHAnsi" w:hAnsiTheme="minorHAnsi" w:cstheme="minorHAnsi"/>
          <w:sz w:val="20"/>
          <w:szCs w:val="20"/>
        </w:rPr>
        <w:t xml:space="preserve"> </w:t>
      </w:r>
      <w:r w:rsidR="009071F4" w:rsidRPr="007F0F5C">
        <w:rPr>
          <w:rFonts w:asciiTheme="minorHAnsi" w:hAnsiTheme="minorHAnsi" w:cstheme="minorHAnsi"/>
          <w:sz w:val="20"/>
          <w:szCs w:val="20"/>
        </w:rPr>
        <w:t>wpływ na zmianę zasad spłaty zobowiązań kredytowych wobec</w:t>
      </w:r>
      <w:r w:rsidR="00E17DD9" w:rsidRPr="007F0F5C">
        <w:rPr>
          <w:rFonts w:asciiTheme="minorHAnsi" w:hAnsiTheme="minorHAnsi" w:cstheme="minorHAnsi"/>
          <w:sz w:val="20"/>
          <w:szCs w:val="20"/>
        </w:rPr>
        <w:t xml:space="preserve"> Banku w</w:t>
      </w:r>
      <w:r w:rsidR="0057631E" w:rsidRPr="007F0F5C">
        <w:rPr>
          <w:rFonts w:asciiTheme="minorHAnsi" w:hAnsiTheme="minorHAnsi" w:cstheme="minorHAnsi"/>
          <w:sz w:val="20"/>
          <w:szCs w:val="20"/>
        </w:rPr>
        <w:t> </w:t>
      </w:r>
      <w:r w:rsidR="00E17DD9" w:rsidRPr="007F0F5C">
        <w:rPr>
          <w:rFonts w:asciiTheme="minorHAnsi" w:hAnsiTheme="minorHAnsi" w:cstheme="minorHAnsi"/>
          <w:sz w:val="20"/>
          <w:szCs w:val="20"/>
        </w:rPr>
        <w:t>związku z</w:t>
      </w:r>
      <w:r w:rsidR="007E02E6">
        <w:rPr>
          <w:rFonts w:asciiTheme="minorHAnsi" w:hAnsiTheme="minorHAnsi" w:cstheme="minorHAnsi"/>
          <w:sz w:val="20"/>
          <w:szCs w:val="20"/>
        </w:rPr>
        <w:t> </w:t>
      </w:r>
      <w:r w:rsidR="00E17DD9" w:rsidRPr="007F0F5C">
        <w:rPr>
          <w:rFonts w:asciiTheme="minorHAnsi" w:hAnsiTheme="minorHAnsi" w:cstheme="minorHAnsi"/>
          <w:sz w:val="20"/>
          <w:szCs w:val="20"/>
        </w:rPr>
        <w:t xml:space="preserve">pandemią </w:t>
      </w:r>
      <w:proofErr w:type="spellStart"/>
      <w:r w:rsidR="00E17DD9" w:rsidRPr="007F0F5C">
        <w:rPr>
          <w:rFonts w:asciiTheme="minorHAnsi" w:hAnsiTheme="minorHAnsi" w:cstheme="minorHAnsi"/>
          <w:sz w:val="20"/>
          <w:szCs w:val="20"/>
        </w:rPr>
        <w:t>koronawirusa</w:t>
      </w:r>
      <w:proofErr w:type="spellEnd"/>
      <w:r w:rsidR="00E17DD9" w:rsidRPr="007F0F5C">
        <w:rPr>
          <w:rFonts w:asciiTheme="minorHAnsi" w:hAnsiTheme="minorHAnsi" w:cstheme="minorHAnsi"/>
          <w:sz w:val="20"/>
          <w:szCs w:val="20"/>
        </w:rPr>
        <w:t xml:space="preserve"> SARS-</w:t>
      </w:r>
      <w:r w:rsidR="009071F4" w:rsidRPr="007F0F5C">
        <w:rPr>
          <w:rFonts w:asciiTheme="minorHAnsi" w:hAnsiTheme="minorHAnsi" w:cstheme="minorHAnsi"/>
          <w:sz w:val="20"/>
          <w:szCs w:val="20"/>
        </w:rPr>
        <w:t>ov-2</w:t>
      </w:r>
      <w:r w:rsidR="00FB08E7" w:rsidRPr="007F0F5C">
        <w:rPr>
          <w:rFonts w:asciiTheme="minorHAnsi" w:hAnsiTheme="minorHAnsi" w:cstheme="minorHAnsi"/>
          <w:sz w:val="20"/>
          <w:szCs w:val="20"/>
        </w:rPr>
        <w:t>.</w:t>
      </w:r>
    </w:p>
    <w:p w14:paraId="59DC917F" w14:textId="77777777" w:rsidR="00F12DA1" w:rsidRPr="007F0F5C" w:rsidRDefault="001F292B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Zmiana </w:t>
      </w:r>
      <w:r w:rsidR="00FB08E7" w:rsidRPr="007F0F5C">
        <w:rPr>
          <w:rFonts w:asciiTheme="minorHAnsi" w:hAnsiTheme="minorHAnsi" w:cstheme="minorHAnsi"/>
          <w:sz w:val="20"/>
          <w:szCs w:val="20"/>
        </w:rPr>
        <w:t>w</w:t>
      </w:r>
      <w:r w:rsidRPr="007F0F5C">
        <w:rPr>
          <w:rFonts w:asciiTheme="minorHAnsi" w:hAnsiTheme="minorHAnsi" w:cstheme="minorHAnsi"/>
          <w:sz w:val="20"/>
          <w:szCs w:val="20"/>
        </w:rPr>
        <w:t xml:space="preserve">arunków </w:t>
      </w:r>
      <w:r w:rsidR="00FB08E7" w:rsidRPr="007F0F5C">
        <w:rPr>
          <w:rFonts w:asciiTheme="minorHAnsi" w:hAnsiTheme="minorHAnsi" w:cstheme="minorHAnsi"/>
          <w:sz w:val="20"/>
          <w:szCs w:val="20"/>
        </w:rPr>
        <w:t xml:space="preserve">spłaty zobowiązań kredytowych określonych w niniejszej procedurze </w:t>
      </w:r>
      <w:r w:rsidRPr="007F0F5C">
        <w:rPr>
          <w:rFonts w:asciiTheme="minorHAnsi" w:hAnsiTheme="minorHAnsi" w:cstheme="minorHAnsi"/>
          <w:sz w:val="20"/>
          <w:szCs w:val="20"/>
        </w:rPr>
        <w:t xml:space="preserve">nie </w:t>
      </w:r>
      <w:r w:rsidR="00364D4B" w:rsidRPr="007F0F5C">
        <w:rPr>
          <w:rFonts w:asciiTheme="minorHAnsi" w:hAnsiTheme="minorHAnsi" w:cstheme="minorHAnsi"/>
          <w:sz w:val="20"/>
          <w:szCs w:val="20"/>
        </w:rPr>
        <w:t>będzie wywierać</w:t>
      </w:r>
      <w:r w:rsidR="00951C14" w:rsidRPr="007F0F5C">
        <w:rPr>
          <w:rFonts w:asciiTheme="minorHAnsi" w:hAnsiTheme="minorHAnsi" w:cstheme="minorHAnsi"/>
          <w:sz w:val="20"/>
          <w:szCs w:val="20"/>
        </w:rPr>
        <w:t xml:space="preserve"> wpływu na wnioski złożone przed</w:t>
      </w:r>
      <w:r w:rsidR="00364D4B" w:rsidRPr="007F0F5C">
        <w:rPr>
          <w:rFonts w:asciiTheme="minorHAnsi" w:hAnsiTheme="minorHAnsi" w:cstheme="minorHAnsi"/>
          <w:sz w:val="20"/>
          <w:szCs w:val="20"/>
        </w:rPr>
        <w:t xml:space="preserve"> zmianą</w:t>
      </w:r>
      <w:r w:rsidRPr="007F0F5C">
        <w:rPr>
          <w:rFonts w:asciiTheme="minorHAnsi" w:hAnsiTheme="minorHAnsi" w:cstheme="minorHAnsi"/>
          <w:sz w:val="20"/>
          <w:szCs w:val="20"/>
        </w:rPr>
        <w:t>.</w:t>
      </w:r>
    </w:p>
    <w:p w14:paraId="7DC68E39" w14:textId="111E183F" w:rsidR="001F292B" w:rsidRPr="007F0F5C" w:rsidRDefault="001F292B" w:rsidP="00E43D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Klient może składać reklamacje związane z wykonywaniem </w:t>
      </w:r>
      <w:r w:rsidR="00364D4B" w:rsidRPr="007F0F5C">
        <w:rPr>
          <w:rFonts w:asciiTheme="minorHAnsi" w:hAnsiTheme="minorHAnsi" w:cstheme="minorHAnsi"/>
          <w:sz w:val="20"/>
          <w:szCs w:val="20"/>
        </w:rPr>
        <w:t>przez Bank czynności na podstawie niniejszej procedury</w:t>
      </w:r>
      <w:r w:rsidRPr="007F0F5C">
        <w:rPr>
          <w:rFonts w:asciiTheme="minorHAnsi" w:hAnsiTheme="minorHAnsi" w:cstheme="minorHAnsi"/>
          <w:sz w:val="20"/>
          <w:szCs w:val="20"/>
        </w:rPr>
        <w:t xml:space="preserve"> w trybie i na zasadach przewidzianych w łączącej go z Bankiem umowie, </w:t>
      </w:r>
      <w:r w:rsidR="003D3150" w:rsidRPr="007F0F5C">
        <w:rPr>
          <w:rFonts w:asciiTheme="minorHAnsi" w:hAnsiTheme="minorHAnsi" w:cstheme="minorHAnsi"/>
          <w:sz w:val="20"/>
          <w:szCs w:val="20"/>
        </w:rPr>
        <w:t>z</w:t>
      </w:r>
      <w:r w:rsidR="0057631E" w:rsidRPr="007F0F5C">
        <w:rPr>
          <w:rFonts w:asciiTheme="minorHAnsi" w:hAnsiTheme="minorHAnsi" w:cstheme="minorHAnsi"/>
          <w:sz w:val="20"/>
          <w:szCs w:val="20"/>
        </w:rPr>
        <w:t> </w:t>
      </w:r>
      <w:r w:rsidR="003D3150" w:rsidRPr="007F0F5C">
        <w:rPr>
          <w:rFonts w:asciiTheme="minorHAnsi" w:hAnsiTheme="minorHAnsi" w:cstheme="minorHAnsi"/>
          <w:sz w:val="20"/>
          <w:szCs w:val="20"/>
        </w:rPr>
        <w:t>której wynikają zobowiązania kredytowe</w:t>
      </w:r>
      <w:r w:rsidR="006E09B0" w:rsidRPr="007F0F5C">
        <w:rPr>
          <w:rFonts w:asciiTheme="minorHAnsi" w:hAnsiTheme="minorHAnsi" w:cstheme="minorHAnsi"/>
          <w:sz w:val="20"/>
          <w:szCs w:val="20"/>
        </w:rPr>
        <w:t xml:space="preserve"> lub regulaminie</w:t>
      </w:r>
      <w:r w:rsidRPr="007F0F5C">
        <w:rPr>
          <w:rFonts w:asciiTheme="minorHAnsi" w:hAnsiTheme="minorHAnsi" w:cstheme="minorHAnsi"/>
          <w:sz w:val="20"/>
          <w:szCs w:val="20"/>
        </w:rPr>
        <w:t>.</w:t>
      </w:r>
    </w:p>
    <w:p w14:paraId="127ADD83" w14:textId="2DDB4CE1" w:rsidR="00CF2945" w:rsidRPr="007F0F5C" w:rsidRDefault="001A20DB" w:rsidP="00AB24E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F5C">
        <w:rPr>
          <w:rFonts w:asciiTheme="minorHAnsi" w:hAnsiTheme="minorHAnsi" w:cstheme="minorHAnsi"/>
          <w:bCs/>
          <w:sz w:val="20"/>
          <w:szCs w:val="20"/>
        </w:rPr>
        <w:t xml:space="preserve">W związku z </w:t>
      </w:r>
      <w:r w:rsidR="007F6E62" w:rsidRPr="007F0F5C">
        <w:rPr>
          <w:rFonts w:asciiTheme="minorHAnsi" w:hAnsiTheme="minorHAnsi" w:cstheme="minorHAnsi"/>
          <w:bCs/>
          <w:sz w:val="20"/>
          <w:szCs w:val="20"/>
        </w:rPr>
        <w:t>określeniem</w:t>
      </w:r>
      <w:r w:rsidRPr="007F0F5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F6E62" w:rsidRPr="007F0F5C">
        <w:rPr>
          <w:rFonts w:asciiTheme="minorHAnsi" w:hAnsiTheme="minorHAnsi" w:cstheme="minorHAnsi"/>
          <w:bCs/>
          <w:sz w:val="20"/>
          <w:szCs w:val="20"/>
        </w:rPr>
        <w:t xml:space="preserve">dnia 31.03.2021 r. jako </w:t>
      </w:r>
      <w:r w:rsidRPr="007F0F5C">
        <w:rPr>
          <w:rFonts w:asciiTheme="minorHAnsi" w:hAnsiTheme="minorHAnsi" w:cstheme="minorHAnsi"/>
          <w:bCs/>
          <w:sz w:val="20"/>
          <w:szCs w:val="20"/>
        </w:rPr>
        <w:t>termin</w:t>
      </w:r>
      <w:r w:rsidR="007F6E62" w:rsidRPr="007F0F5C">
        <w:rPr>
          <w:rFonts w:asciiTheme="minorHAnsi" w:hAnsiTheme="minorHAnsi" w:cstheme="minorHAnsi"/>
          <w:bCs/>
          <w:sz w:val="20"/>
          <w:szCs w:val="20"/>
        </w:rPr>
        <w:t>u</w:t>
      </w:r>
      <w:r w:rsidR="00B072FD" w:rsidRPr="007F0F5C">
        <w:rPr>
          <w:rFonts w:asciiTheme="minorHAnsi" w:hAnsiTheme="minorHAnsi" w:cstheme="minorHAnsi"/>
          <w:bCs/>
          <w:sz w:val="20"/>
          <w:szCs w:val="20"/>
        </w:rPr>
        <w:t xml:space="preserve"> obowiązywania Wytycznych wskazanych w </w:t>
      </w:r>
      <w:r w:rsidR="00DF45B4" w:rsidRPr="007F0F5C">
        <w:rPr>
          <w:rFonts w:asciiTheme="minorHAnsi" w:hAnsiTheme="minorHAnsi" w:cstheme="minorHAnsi"/>
          <w:bCs/>
          <w:sz w:val="20"/>
          <w:szCs w:val="20"/>
        </w:rPr>
        <w:t xml:space="preserve">pkt </w:t>
      </w:r>
      <w:r w:rsidR="00B072FD" w:rsidRPr="007F0F5C">
        <w:rPr>
          <w:rFonts w:asciiTheme="minorHAnsi" w:hAnsiTheme="minorHAnsi" w:cstheme="minorHAnsi"/>
          <w:bCs/>
          <w:sz w:val="20"/>
          <w:szCs w:val="20"/>
        </w:rPr>
        <w:t xml:space="preserve">7 </w:t>
      </w:r>
      <w:proofErr w:type="spellStart"/>
      <w:r w:rsidR="00DF45B4" w:rsidRPr="007F0F5C">
        <w:rPr>
          <w:rFonts w:asciiTheme="minorHAnsi" w:hAnsiTheme="minorHAnsi" w:cstheme="minorHAnsi"/>
          <w:bCs/>
          <w:sz w:val="20"/>
          <w:szCs w:val="20"/>
        </w:rPr>
        <w:t>p</w:t>
      </w:r>
      <w:r w:rsidR="00B072FD" w:rsidRPr="007F0F5C">
        <w:rPr>
          <w:rFonts w:asciiTheme="minorHAnsi" w:hAnsiTheme="minorHAnsi" w:cstheme="minorHAnsi"/>
          <w:bCs/>
          <w:sz w:val="20"/>
          <w:szCs w:val="20"/>
        </w:rPr>
        <w:t>pkt</w:t>
      </w:r>
      <w:proofErr w:type="spellEnd"/>
      <w:r w:rsidR="00B072FD" w:rsidRPr="007F0F5C">
        <w:rPr>
          <w:rFonts w:asciiTheme="minorHAnsi" w:hAnsiTheme="minorHAnsi" w:cstheme="minorHAnsi"/>
          <w:bCs/>
          <w:sz w:val="20"/>
          <w:szCs w:val="20"/>
        </w:rPr>
        <w:t xml:space="preserve"> 5 </w:t>
      </w:r>
      <w:r w:rsidR="00DF45B4" w:rsidRPr="007F0F5C">
        <w:rPr>
          <w:rFonts w:asciiTheme="minorHAnsi" w:hAnsiTheme="minorHAnsi" w:cstheme="minorHAnsi"/>
          <w:bCs/>
          <w:sz w:val="20"/>
          <w:szCs w:val="20"/>
        </w:rPr>
        <w:t>preambuły</w:t>
      </w:r>
      <w:r w:rsidR="00BF0B7E" w:rsidRPr="007F0F5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70EEF" w:rsidRPr="007F0F5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7F0F5C">
        <w:rPr>
          <w:rFonts w:asciiTheme="minorHAnsi" w:hAnsiTheme="minorHAnsi" w:cstheme="minorHAnsi"/>
          <w:b/>
          <w:bCs/>
          <w:sz w:val="20"/>
          <w:szCs w:val="20"/>
        </w:rPr>
        <w:t>Klient może złożyć wniosek maksymalnie do 15.</w:t>
      </w:r>
      <w:r w:rsidR="00BE0021" w:rsidRPr="007F0F5C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Pr="007F0F5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E0021" w:rsidRPr="007F0F5C">
        <w:rPr>
          <w:rFonts w:asciiTheme="minorHAnsi" w:hAnsiTheme="minorHAnsi" w:cstheme="minorHAnsi"/>
          <w:b/>
          <w:bCs/>
          <w:sz w:val="20"/>
          <w:szCs w:val="20"/>
        </w:rPr>
        <w:t xml:space="preserve">2021 </w:t>
      </w:r>
      <w:r w:rsidRPr="007F0F5C">
        <w:rPr>
          <w:rFonts w:asciiTheme="minorHAnsi" w:hAnsiTheme="minorHAnsi" w:cstheme="minorHAnsi"/>
          <w:b/>
          <w:bCs/>
          <w:sz w:val="20"/>
          <w:szCs w:val="20"/>
        </w:rPr>
        <w:t>r. a Bank</w:t>
      </w:r>
      <w:r w:rsidR="002C563C" w:rsidRPr="007F0F5C">
        <w:rPr>
          <w:rFonts w:asciiTheme="minorHAnsi" w:hAnsiTheme="minorHAnsi" w:cstheme="minorHAnsi"/>
          <w:b/>
          <w:bCs/>
          <w:sz w:val="20"/>
          <w:szCs w:val="20"/>
        </w:rPr>
        <w:t xml:space="preserve"> musi </w:t>
      </w:r>
      <w:r w:rsidRPr="007F0F5C">
        <w:rPr>
          <w:rFonts w:asciiTheme="minorHAnsi" w:hAnsiTheme="minorHAnsi" w:cstheme="minorHAnsi"/>
          <w:b/>
          <w:bCs/>
          <w:sz w:val="20"/>
          <w:szCs w:val="20"/>
        </w:rPr>
        <w:t xml:space="preserve">go rozpatrzyć do </w:t>
      </w:r>
      <w:r w:rsidR="00BE0021" w:rsidRPr="007F0F5C"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Pr="007F0F5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E0021" w:rsidRPr="007F0F5C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Pr="007F0F5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E0021" w:rsidRPr="007F0F5C">
        <w:rPr>
          <w:rFonts w:asciiTheme="minorHAnsi" w:hAnsiTheme="minorHAnsi" w:cstheme="minorHAnsi"/>
          <w:b/>
          <w:bCs/>
          <w:sz w:val="20"/>
          <w:szCs w:val="20"/>
        </w:rPr>
        <w:t xml:space="preserve">2021 </w:t>
      </w:r>
      <w:r w:rsidRPr="007F0F5C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3AA877E6" w14:textId="6DEC5CDF" w:rsidR="00C24FCC" w:rsidRPr="007F0F5C" w:rsidRDefault="00CF2945" w:rsidP="00C531D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bCs/>
          <w:sz w:val="20"/>
          <w:szCs w:val="20"/>
        </w:rPr>
        <w:t>W</w:t>
      </w:r>
      <w:r w:rsidR="002C563C" w:rsidRPr="007F0F5C">
        <w:rPr>
          <w:rFonts w:asciiTheme="minorHAnsi" w:hAnsiTheme="minorHAnsi" w:cstheme="minorHAnsi"/>
          <w:bCs/>
          <w:sz w:val="20"/>
          <w:szCs w:val="20"/>
        </w:rPr>
        <w:t xml:space="preserve"> przypadku przedłużenia stosowania wytycznych EBA</w:t>
      </w:r>
      <w:r w:rsidR="00153B3C" w:rsidRPr="007F0F5C">
        <w:rPr>
          <w:rFonts w:asciiTheme="minorHAnsi" w:hAnsiTheme="minorHAnsi" w:cstheme="minorHAnsi"/>
          <w:bCs/>
          <w:sz w:val="20"/>
          <w:szCs w:val="20"/>
        </w:rPr>
        <w:t xml:space="preserve">, o których mowa w </w:t>
      </w:r>
      <w:r w:rsidR="009F5D1D" w:rsidRPr="007F0F5C">
        <w:rPr>
          <w:rFonts w:asciiTheme="minorHAnsi" w:hAnsiTheme="minorHAnsi" w:cstheme="minorHAnsi"/>
          <w:bCs/>
          <w:sz w:val="20"/>
          <w:szCs w:val="20"/>
        </w:rPr>
        <w:t xml:space="preserve">pkt </w:t>
      </w:r>
      <w:r w:rsidR="00B072FD" w:rsidRPr="007F0F5C">
        <w:rPr>
          <w:rFonts w:asciiTheme="minorHAnsi" w:hAnsiTheme="minorHAnsi" w:cstheme="minorHAnsi"/>
          <w:bCs/>
          <w:sz w:val="20"/>
          <w:szCs w:val="20"/>
        </w:rPr>
        <w:t>23</w:t>
      </w:r>
      <w:r w:rsidR="009F5D1D" w:rsidRPr="007F0F5C">
        <w:rPr>
          <w:rFonts w:asciiTheme="minorHAnsi" w:hAnsiTheme="minorHAnsi" w:cstheme="minorHAnsi"/>
          <w:bCs/>
          <w:sz w:val="20"/>
          <w:szCs w:val="20"/>
        </w:rPr>
        <w:t xml:space="preserve"> niniejszych zasad</w:t>
      </w:r>
      <w:r w:rsidR="007F6E62" w:rsidRPr="007F0F5C">
        <w:rPr>
          <w:rFonts w:asciiTheme="minorHAnsi" w:hAnsiTheme="minorHAnsi" w:cstheme="minorHAnsi"/>
          <w:bCs/>
          <w:sz w:val="20"/>
          <w:szCs w:val="20"/>
        </w:rPr>
        <w:t>,</w:t>
      </w:r>
      <w:r w:rsidR="00B072FD" w:rsidRPr="007F0F5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C563C" w:rsidRPr="007F0F5C">
        <w:rPr>
          <w:rFonts w:asciiTheme="minorHAnsi" w:hAnsiTheme="minorHAnsi" w:cstheme="minorHAnsi"/>
          <w:bCs/>
          <w:sz w:val="20"/>
          <w:szCs w:val="20"/>
        </w:rPr>
        <w:t xml:space="preserve">Bank </w:t>
      </w:r>
      <w:r w:rsidR="00B072FD" w:rsidRPr="007F0F5C">
        <w:rPr>
          <w:rFonts w:asciiTheme="minorHAnsi" w:hAnsiTheme="minorHAnsi" w:cstheme="minorHAnsi"/>
          <w:bCs/>
          <w:sz w:val="20"/>
          <w:szCs w:val="20"/>
        </w:rPr>
        <w:t xml:space="preserve">może </w:t>
      </w:r>
      <w:r w:rsidR="002C563C" w:rsidRPr="007F0F5C">
        <w:rPr>
          <w:rFonts w:asciiTheme="minorHAnsi" w:hAnsiTheme="minorHAnsi" w:cstheme="minorHAnsi"/>
          <w:bCs/>
          <w:sz w:val="20"/>
          <w:szCs w:val="20"/>
        </w:rPr>
        <w:t>podjąć decyzję o</w:t>
      </w:r>
      <w:r w:rsidR="00153B3C" w:rsidRPr="007F0F5C">
        <w:rPr>
          <w:rFonts w:asciiTheme="minorHAnsi" w:hAnsiTheme="minorHAnsi" w:cstheme="minorHAnsi"/>
          <w:bCs/>
          <w:sz w:val="20"/>
          <w:szCs w:val="20"/>
        </w:rPr>
        <w:t> </w:t>
      </w:r>
      <w:r w:rsidR="002C563C" w:rsidRPr="007F0F5C">
        <w:rPr>
          <w:rFonts w:asciiTheme="minorHAnsi" w:hAnsiTheme="minorHAnsi" w:cstheme="minorHAnsi"/>
          <w:bCs/>
          <w:sz w:val="20"/>
          <w:szCs w:val="20"/>
        </w:rPr>
        <w:t>przedłużeniu oferowania instrumentów pomocowych, jeżeli będzie tego wymagała sytuacja związana z</w:t>
      </w:r>
      <w:r w:rsidR="00153B3C" w:rsidRPr="007F0F5C">
        <w:rPr>
          <w:rFonts w:asciiTheme="minorHAnsi" w:hAnsiTheme="minorHAnsi" w:cstheme="minorHAnsi"/>
          <w:bCs/>
          <w:sz w:val="20"/>
          <w:szCs w:val="20"/>
        </w:rPr>
        <w:t> </w:t>
      </w:r>
      <w:r w:rsidR="002C563C" w:rsidRPr="007F0F5C">
        <w:rPr>
          <w:rFonts w:asciiTheme="minorHAnsi" w:hAnsiTheme="minorHAnsi" w:cstheme="minorHAnsi"/>
          <w:bCs/>
          <w:sz w:val="20"/>
          <w:szCs w:val="20"/>
        </w:rPr>
        <w:t>wydłużającą się p</w:t>
      </w:r>
      <w:r w:rsidR="00153B3C" w:rsidRPr="007F0F5C">
        <w:rPr>
          <w:rFonts w:asciiTheme="minorHAnsi" w:hAnsiTheme="minorHAnsi" w:cstheme="minorHAnsi"/>
          <w:bCs/>
          <w:sz w:val="20"/>
          <w:szCs w:val="20"/>
        </w:rPr>
        <w:t>andemią koronawirusa SARS-CoV-2.</w:t>
      </w:r>
    </w:p>
    <w:p w14:paraId="63B48951" w14:textId="67C9CAD9" w:rsidR="00C24FCC" w:rsidRPr="007F0F5C" w:rsidRDefault="00AC2DF7" w:rsidP="00A63E1C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bCs/>
          <w:sz w:val="20"/>
          <w:szCs w:val="20"/>
        </w:rPr>
        <w:t>I</w:t>
      </w:r>
      <w:r w:rsidR="002C563C" w:rsidRPr="007F0F5C">
        <w:rPr>
          <w:rFonts w:asciiTheme="minorHAnsi" w:hAnsiTheme="minorHAnsi" w:cstheme="minorHAnsi"/>
          <w:bCs/>
          <w:sz w:val="20"/>
          <w:szCs w:val="20"/>
        </w:rPr>
        <w:t xml:space="preserve">nstrumenty pomocowe nie będą oferowane w stosunku do umów kredytów zawartych </w:t>
      </w:r>
      <w:r w:rsidR="002C563C" w:rsidRPr="007F0F5C">
        <w:rPr>
          <w:rFonts w:asciiTheme="minorHAnsi" w:hAnsiTheme="minorHAnsi" w:cstheme="minorHAnsi"/>
          <w:b/>
          <w:bCs/>
          <w:sz w:val="20"/>
          <w:szCs w:val="20"/>
        </w:rPr>
        <w:t>po 13 marca 2020</w:t>
      </w:r>
      <w:r w:rsidR="00053E7E" w:rsidRPr="007F0F5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2C563C" w:rsidRPr="007F0F5C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3E29F9" w:rsidRPr="007F0F5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09B4FB9" w14:textId="513D2BC3" w:rsidR="00C24FCC" w:rsidRPr="007F0F5C" w:rsidRDefault="00E4223E" w:rsidP="00A63E1C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bCs/>
          <w:sz w:val="20"/>
          <w:szCs w:val="20"/>
        </w:rPr>
        <w:t>Dopuszczalne jest złożenie przez klienta więcej niż jednego wniosku, ale wówczas maksymalny łączny okres odroczenia</w:t>
      </w:r>
      <w:r w:rsidR="00B072FD" w:rsidRPr="007F0F5C">
        <w:rPr>
          <w:rFonts w:asciiTheme="minorHAnsi" w:hAnsiTheme="minorHAnsi" w:cstheme="minorHAnsi"/>
          <w:bCs/>
          <w:sz w:val="20"/>
          <w:szCs w:val="20"/>
        </w:rPr>
        <w:t xml:space="preserve"> w ramach decyzji podejmowanych przez Bank w okresie do 31 marca 2021 r,</w:t>
      </w:r>
      <w:r w:rsidRPr="007F0F5C">
        <w:rPr>
          <w:rFonts w:asciiTheme="minorHAnsi" w:hAnsiTheme="minorHAnsi" w:cstheme="minorHAnsi"/>
          <w:bCs/>
          <w:sz w:val="20"/>
          <w:szCs w:val="20"/>
        </w:rPr>
        <w:t xml:space="preserve"> nie może przekroczyć </w:t>
      </w:r>
      <w:r w:rsidR="00620896" w:rsidRPr="007F0F5C">
        <w:rPr>
          <w:rFonts w:asciiTheme="minorHAnsi" w:hAnsiTheme="minorHAnsi" w:cstheme="minorHAnsi"/>
          <w:bCs/>
          <w:sz w:val="20"/>
          <w:szCs w:val="20"/>
        </w:rPr>
        <w:t xml:space="preserve">okresów wskazanych w </w:t>
      </w:r>
      <w:r w:rsidR="00BF0B7E" w:rsidRPr="007F0F5C">
        <w:rPr>
          <w:rFonts w:asciiTheme="minorHAnsi" w:hAnsiTheme="minorHAnsi" w:cstheme="minorHAnsi"/>
          <w:bCs/>
          <w:sz w:val="20"/>
          <w:szCs w:val="20"/>
        </w:rPr>
        <w:t>pkt</w:t>
      </w:r>
      <w:r w:rsidR="003641F1" w:rsidRPr="007F0F5C">
        <w:rPr>
          <w:rFonts w:asciiTheme="minorHAnsi" w:hAnsiTheme="minorHAnsi" w:cstheme="minorHAnsi"/>
          <w:bCs/>
          <w:sz w:val="20"/>
          <w:szCs w:val="20"/>
        </w:rPr>
        <w:t xml:space="preserve"> 1</w:t>
      </w:r>
      <w:r w:rsidR="00BF0B7E" w:rsidRPr="007F0F5C">
        <w:rPr>
          <w:rFonts w:asciiTheme="minorHAnsi" w:hAnsiTheme="minorHAnsi" w:cstheme="minorHAnsi"/>
          <w:bCs/>
          <w:sz w:val="20"/>
          <w:szCs w:val="20"/>
        </w:rPr>
        <w:t xml:space="preserve"> niniejszych zasad</w:t>
      </w:r>
      <w:r w:rsidR="003641F1" w:rsidRPr="007F0F5C">
        <w:rPr>
          <w:rFonts w:asciiTheme="minorHAnsi" w:hAnsiTheme="minorHAnsi" w:cstheme="minorHAnsi"/>
          <w:bCs/>
          <w:sz w:val="20"/>
          <w:szCs w:val="20"/>
        </w:rPr>
        <w:t>.</w:t>
      </w:r>
    </w:p>
    <w:p w14:paraId="77C0FC03" w14:textId="77777777" w:rsidR="00A46463" w:rsidRPr="007F0F5C" w:rsidRDefault="00C24FCC" w:rsidP="00A63E1C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bCs/>
          <w:sz w:val="20"/>
          <w:szCs w:val="20"/>
        </w:rPr>
        <w:t>B</w:t>
      </w:r>
      <w:r w:rsidR="002C563C" w:rsidRPr="007F0F5C">
        <w:rPr>
          <w:rFonts w:asciiTheme="minorHAnsi" w:hAnsiTheme="minorHAnsi" w:cstheme="minorHAnsi"/>
          <w:bCs/>
          <w:sz w:val="20"/>
          <w:szCs w:val="20"/>
        </w:rPr>
        <w:t>ank ma prawo do</w:t>
      </w:r>
      <w:r w:rsidR="00A46463" w:rsidRPr="007F0F5C">
        <w:rPr>
          <w:rFonts w:asciiTheme="minorHAnsi" w:hAnsiTheme="minorHAnsi" w:cstheme="minorHAnsi"/>
          <w:bCs/>
          <w:sz w:val="20"/>
          <w:szCs w:val="20"/>
        </w:rPr>
        <w:t>:</w:t>
      </w:r>
    </w:p>
    <w:p w14:paraId="06CACFF3" w14:textId="7EE3797F" w:rsidR="002C563C" w:rsidRPr="007F0F5C" w:rsidRDefault="002C563C" w:rsidP="007E02E6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bCs/>
          <w:sz w:val="20"/>
          <w:szCs w:val="20"/>
        </w:rPr>
        <w:t xml:space="preserve"> wzmocnienia zabezpieczenia</w:t>
      </w:r>
      <w:r w:rsidR="00E43D12" w:rsidRPr="007F0F5C">
        <w:rPr>
          <w:rFonts w:asciiTheme="minorHAnsi" w:hAnsiTheme="minorHAnsi" w:cstheme="minorHAnsi"/>
          <w:bCs/>
          <w:sz w:val="20"/>
          <w:szCs w:val="20"/>
        </w:rPr>
        <w:t xml:space="preserve"> kredytów procesowanych na podstawie niniejsz</w:t>
      </w:r>
      <w:r w:rsidR="007E02E6">
        <w:rPr>
          <w:rFonts w:asciiTheme="minorHAnsi" w:hAnsiTheme="minorHAnsi" w:cstheme="minorHAnsi"/>
          <w:bCs/>
          <w:sz w:val="20"/>
          <w:szCs w:val="20"/>
        </w:rPr>
        <w:t>ych z</w:t>
      </w:r>
      <w:r w:rsidR="007F0F5C" w:rsidRPr="007F0F5C">
        <w:rPr>
          <w:rFonts w:asciiTheme="minorHAnsi" w:hAnsiTheme="minorHAnsi" w:cstheme="minorHAnsi"/>
          <w:bCs/>
          <w:sz w:val="20"/>
          <w:szCs w:val="20"/>
        </w:rPr>
        <w:t>asad</w:t>
      </w:r>
      <w:r w:rsidR="00C531D5" w:rsidRPr="007F0F5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F0F5C">
        <w:rPr>
          <w:rFonts w:asciiTheme="minorHAnsi" w:hAnsiTheme="minorHAnsi" w:cstheme="minorHAnsi"/>
          <w:bCs/>
          <w:sz w:val="20"/>
          <w:szCs w:val="20"/>
        </w:rPr>
        <w:t>poprzez zastosowanie gwarancji oferowanych pr</w:t>
      </w:r>
      <w:r w:rsidR="00A46463" w:rsidRPr="007F0F5C">
        <w:rPr>
          <w:rFonts w:asciiTheme="minorHAnsi" w:hAnsiTheme="minorHAnsi" w:cstheme="minorHAnsi"/>
          <w:bCs/>
          <w:sz w:val="20"/>
          <w:szCs w:val="20"/>
        </w:rPr>
        <w:t>zez Bank Gospodarstwa Krajowego</w:t>
      </w:r>
      <w:r w:rsidR="007E02E6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0" w:name="_GoBack"/>
      <w:bookmarkEnd w:id="0"/>
      <w:r w:rsidR="007E02E6">
        <w:rPr>
          <w:rFonts w:asciiTheme="minorHAnsi" w:hAnsiTheme="minorHAnsi" w:cstheme="minorHAnsi"/>
          <w:bCs/>
          <w:sz w:val="20"/>
          <w:szCs w:val="20"/>
        </w:rPr>
        <w:t xml:space="preserve">na zasadach określonych w odpowiednich umowach portfelowych linii gwarancyjnych podpisanych z </w:t>
      </w:r>
      <w:r w:rsidR="007E02E6" w:rsidRPr="007E02E6">
        <w:rPr>
          <w:rFonts w:asciiTheme="minorHAnsi" w:hAnsiTheme="minorHAnsi" w:cstheme="minorHAnsi"/>
          <w:bCs/>
          <w:sz w:val="20"/>
          <w:szCs w:val="20"/>
        </w:rPr>
        <w:t>Bank Gospodarstwa Krajowego</w:t>
      </w:r>
      <w:r w:rsidR="00A46463" w:rsidRPr="007F0F5C">
        <w:rPr>
          <w:rFonts w:asciiTheme="minorHAnsi" w:hAnsiTheme="minorHAnsi" w:cstheme="minorHAnsi"/>
          <w:bCs/>
          <w:sz w:val="20"/>
          <w:szCs w:val="20"/>
        </w:rPr>
        <w:t>;</w:t>
      </w:r>
    </w:p>
    <w:p w14:paraId="37A3F638" w14:textId="7D106938" w:rsidR="00A46463" w:rsidRPr="007F0F5C" w:rsidRDefault="00A46463" w:rsidP="00A46463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wprowadzenia ograniczenia dotyczącego dystrybucji środków na rzecz właścicieli, udzielania pożyczek lub poręczeń oraz wypłaty dywidendy.</w:t>
      </w:r>
    </w:p>
    <w:p w14:paraId="31C12D90" w14:textId="77777777" w:rsidR="00274A64" w:rsidRPr="007F0F5C" w:rsidRDefault="00274A64" w:rsidP="0057631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A8B526" w14:textId="77777777" w:rsidR="00274A64" w:rsidRPr="007F0F5C" w:rsidRDefault="00274A64" w:rsidP="00B1340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1B3448" w14:textId="67293512" w:rsidR="006F514B" w:rsidRPr="007F0F5C" w:rsidRDefault="006F514B" w:rsidP="00B1340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>Spis załączników:</w:t>
      </w:r>
    </w:p>
    <w:p w14:paraId="78AF93D3" w14:textId="7407429D" w:rsidR="006F514B" w:rsidRPr="007F0F5C" w:rsidRDefault="006F514B" w:rsidP="00EF13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43D12" w:rsidRPr="007F0F5C">
        <w:rPr>
          <w:rFonts w:asciiTheme="minorHAnsi" w:hAnsiTheme="minorHAnsi" w:cstheme="minorHAnsi"/>
          <w:sz w:val="20"/>
          <w:szCs w:val="20"/>
        </w:rPr>
        <w:t>1</w:t>
      </w:r>
      <w:r w:rsidRPr="007F0F5C">
        <w:rPr>
          <w:rFonts w:asciiTheme="minorHAnsi" w:hAnsiTheme="minorHAnsi" w:cstheme="minorHAnsi"/>
          <w:sz w:val="20"/>
          <w:szCs w:val="20"/>
        </w:rPr>
        <w:t xml:space="preserve"> Wniosek klient instytucjonalny</w:t>
      </w:r>
    </w:p>
    <w:p w14:paraId="02C6EF88" w14:textId="15AF800C" w:rsidR="006F514B" w:rsidRPr="007F0F5C" w:rsidRDefault="006F514B" w:rsidP="00EF13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43D12" w:rsidRPr="007F0F5C">
        <w:rPr>
          <w:rFonts w:asciiTheme="minorHAnsi" w:hAnsiTheme="minorHAnsi" w:cstheme="minorHAnsi"/>
          <w:sz w:val="20"/>
          <w:szCs w:val="20"/>
        </w:rPr>
        <w:t>2</w:t>
      </w:r>
      <w:r w:rsidRPr="007F0F5C">
        <w:rPr>
          <w:rFonts w:asciiTheme="minorHAnsi" w:hAnsiTheme="minorHAnsi" w:cstheme="minorHAnsi"/>
          <w:sz w:val="20"/>
          <w:szCs w:val="20"/>
        </w:rPr>
        <w:t xml:space="preserve"> Elektroniczna Karta Decyzyjna</w:t>
      </w:r>
    </w:p>
    <w:p w14:paraId="24DFDAD9" w14:textId="2FBE9918" w:rsidR="006F514B" w:rsidRPr="007F0F5C" w:rsidRDefault="006F514B" w:rsidP="00EF13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F5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43D12" w:rsidRPr="007F0F5C">
        <w:rPr>
          <w:rFonts w:asciiTheme="minorHAnsi" w:hAnsiTheme="minorHAnsi" w:cstheme="minorHAnsi"/>
          <w:sz w:val="20"/>
          <w:szCs w:val="20"/>
        </w:rPr>
        <w:t>3</w:t>
      </w:r>
      <w:r w:rsidRPr="007F0F5C">
        <w:rPr>
          <w:rFonts w:asciiTheme="minorHAnsi" w:hAnsiTheme="minorHAnsi" w:cstheme="minorHAnsi"/>
          <w:sz w:val="20"/>
          <w:szCs w:val="20"/>
        </w:rPr>
        <w:t xml:space="preserve"> Schemat procesu w okresie stanu zagrożenia epidemicznego</w:t>
      </w:r>
    </w:p>
    <w:p w14:paraId="45B9C2A4" w14:textId="69DE3496" w:rsidR="009C5BB0" w:rsidRPr="007F0F5C" w:rsidRDefault="009C5BB0" w:rsidP="00A5251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C5BB0" w:rsidRPr="007F0F5C" w:rsidSect="00D50E64">
      <w:head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980E2A" w15:done="0"/>
  <w15:commentEx w15:paraId="5056D9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413B" w14:textId="77777777" w:rsidR="00831288" w:rsidRDefault="00831288" w:rsidP="00A25C6E">
      <w:r>
        <w:separator/>
      </w:r>
    </w:p>
  </w:endnote>
  <w:endnote w:type="continuationSeparator" w:id="0">
    <w:p w14:paraId="48C77440" w14:textId="77777777" w:rsidR="00831288" w:rsidRDefault="00831288" w:rsidP="00A2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E2FD2" w14:textId="77777777" w:rsidR="00831288" w:rsidRDefault="00831288" w:rsidP="00A25C6E">
      <w:r>
        <w:separator/>
      </w:r>
    </w:p>
  </w:footnote>
  <w:footnote w:type="continuationSeparator" w:id="0">
    <w:p w14:paraId="162A9AF2" w14:textId="77777777" w:rsidR="00831288" w:rsidRDefault="00831288" w:rsidP="00A25C6E">
      <w:r>
        <w:continuationSeparator/>
      </w:r>
    </w:p>
  </w:footnote>
  <w:footnote w:id="1">
    <w:p w14:paraId="5E8CCB7D" w14:textId="51D57466" w:rsidR="007A0AE0" w:rsidRPr="00B072FD" w:rsidRDefault="007A0AE0" w:rsidP="007A0AE0">
      <w:pPr>
        <w:spacing w:after="120" w:line="276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D0BD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B072FD">
        <w:rPr>
          <w:rFonts w:asciiTheme="minorHAnsi" w:hAnsiTheme="minorHAnsi" w:cstheme="minorHAnsi"/>
          <w:sz w:val="18"/>
          <w:szCs w:val="18"/>
        </w:rPr>
        <w:t>zgodnie ze stanowiskiem wskazanym</w:t>
      </w:r>
      <w:r w:rsidRPr="00B072FD">
        <w:t xml:space="preserve"> </w:t>
      </w:r>
      <w:r w:rsidRPr="00B072FD">
        <w:rPr>
          <w:rFonts w:asciiTheme="minorHAnsi" w:hAnsiTheme="minorHAnsi" w:cstheme="minorHAnsi"/>
          <w:sz w:val="18"/>
          <w:szCs w:val="18"/>
        </w:rPr>
        <w:t>w preambule w</w:t>
      </w:r>
      <w:r w:rsidR="00615932">
        <w:rPr>
          <w:rFonts w:asciiTheme="minorHAnsi" w:hAnsiTheme="minorHAnsi" w:cstheme="minorHAnsi"/>
          <w:sz w:val="18"/>
          <w:szCs w:val="18"/>
        </w:rPr>
        <w:t xml:space="preserve"> </w:t>
      </w:r>
      <w:r w:rsidR="0055221D">
        <w:rPr>
          <w:rFonts w:asciiTheme="minorHAnsi" w:hAnsiTheme="minorHAnsi" w:cstheme="minorHAnsi"/>
          <w:sz w:val="18"/>
          <w:szCs w:val="18"/>
        </w:rPr>
        <w:t xml:space="preserve">pkt </w:t>
      </w:r>
      <w:r w:rsidRPr="00B072FD">
        <w:rPr>
          <w:rFonts w:asciiTheme="minorHAnsi" w:hAnsiTheme="minorHAnsi" w:cstheme="minorHAnsi"/>
          <w:sz w:val="18"/>
          <w:szCs w:val="18"/>
        </w:rPr>
        <w:t xml:space="preserve">7 </w:t>
      </w:r>
      <w:proofErr w:type="spellStart"/>
      <w:r w:rsidR="0055221D">
        <w:rPr>
          <w:rFonts w:asciiTheme="minorHAnsi" w:hAnsiTheme="minorHAnsi" w:cstheme="minorHAnsi"/>
          <w:sz w:val="18"/>
          <w:szCs w:val="18"/>
        </w:rPr>
        <w:t>p</w:t>
      </w:r>
      <w:r w:rsidRPr="00B072FD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B072FD">
        <w:rPr>
          <w:rFonts w:asciiTheme="minorHAnsi" w:hAnsiTheme="minorHAnsi" w:cstheme="minorHAnsi"/>
          <w:sz w:val="18"/>
          <w:szCs w:val="18"/>
        </w:rPr>
        <w:t xml:space="preserve"> 4 za dużego przedsiębiorcę uważa się przedsiębiorcę, który w co najmniej jednym roku z </w:t>
      </w:r>
      <w:r w:rsidR="00095610">
        <w:rPr>
          <w:rFonts w:asciiTheme="minorHAnsi" w:hAnsiTheme="minorHAnsi" w:cstheme="minorHAnsi"/>
          <w:sz w:val="18"/>
          <w:szCs w:val="18"/>
        </w:rPr>
        <w:t>dwóch</w:t>
      </w:r>
      <w:r w:rsidR="00095610" w:rsidRPr="00B072FD">
        <w:rPr>
          <w:rFonts w:asciiTheme="minorHAnsi" w:hAnsiTheme="minorHAnsi" w:cstheme="minorHAnsi"/>
          <w:sz w:val="18"/>
          <w:szCs w:val="18"/>
        </w:rPr>
        <w:t xml:space="preserve"> </w:t>
      </w:r>
      <w:r w:rsidRPr="00B072FD">
        <w:rPr>
          <w:rFonts w:asciiTheme="minorHAnsi" w:hAnsiTheme="minorHAnsi" w:cstheme="minorHAnsi"/>
          <w:sz w:val="18"/>
          <w:szCs w:val="18"/>
        </w:rPr>
        <w:t>ostatnich lat obrotowych osiągnął roczny obrót netto ze sprzedaży towarów, wyrobów i usług oraz z operacji finansowych przekraczający równowartość w złotych 50 milionów euro.</w:t>
      </w:r>
    </w:p>
  </w:footnote>
  <w:footnote w:id="2">
    <w:p w14:paraId="19342BEC" w14:textId="189D1EF0" w:rsidR="007A0AE0" w:rsidRPr="00B072FD" w:rsidRDefault="007A0AE0" w:rsidP="007A0AE0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B072FD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B072FD">
        <w:rPr>
          <w:rFonts w:asciiTheme="minorHAnsi" w:hAnsiTheme="minorHAnsi" w:cstheme="minorHAnsi"/>
          <w:sz w:val="18"/>
          <w:szCs w:val="18"/>
        </w:rPr>
        <w:t xml:space="preserve"> warunki nie dotyczą Klientów obsługiwanych przez Departament Restrukturyzacji i Windykacji bez względu na ich klasyfikację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25E89" w14:textId="3A8966F0" w:rsidR="00F2646F" w:rsidRPr="006F514B" w:rsidRDefault="00EB2068" w:rsidP="00F2646F">
    <w:pPr>
      <w:pStyle w:val="Nagwek"/>
      <w:ind w:firstLine="567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Załącznik do Uchwał</w:t>
    </w:r>
    <w:r w:rsidR="003E0FA8">
      <w:rPr>
        <w:rFonts w:asciiTheme="minorHAnsi" w:hAnsiTheme="minorHAnsi" w:cstheme="minorHAnsi"/>
        <w:sz w:val="20"/>
        <w:szCs w:val="20"/>
      </w:rPr>
      <w:t>y</w:t>
    </w:r>
    <w:r>
      <w:rPr>
        <w:rFonts w:asciiTheme="minorHAnsi" w:hAnsiTheme="minorHAnsi" w:cstheme="minorHAnsi"/>
        <w:sz w:val="20"/>
        <w:szCs w:val="20"/>
      </w:rPr>
      <w:t xml:space="preserve"> nr </w:t>
    </w:r>
    <w:r w:rsidR="00F62BB8">
      <w:rPr>
        <w:rFonts w:asciiTheme="minorHAnsi" w:hAnsiTheme="minorHAnsi" w:cstheme="minorHAnsi"/>
        <w:sz w:val="20"/>
        <w:szCs w:val="20"/>
      </w:rPr>
      <w:t>……..</w:t>
    </w:r>
    <w:r w:rsidR="00F2646F" w:rsidRPr="006F514B">
      <w:rPr>
        <w:rFonts w:asciiTheme="minorHAnsi" w:hAnsiTheme="minorHAnsi" w:cstheme="minorHAnsi"/>
        <w:sz w:val="20"/>
        <w:szCs w:val="20"/>
      </w:rPr>
      <w:t>/</w:t>
    </w:r>
    <w:r w:rsidR="00ED0D0B" w:rsidRPr="006F514B">
      <w:rPr>
        <w:rFonts w:asciiTheme="minorHAnsi" w:hAnsiTheme="minorHAnsi" w:cstheme="minorHAnsi"/>
        <w:sz w:val="20"/>
        <w:szCs w:val="20"/>
      </w:rPr>
      <w:t>202</w:t>
    </w:r>
    <w:r w:rsidR="00ED0D0B">
      <w:rPr>
        <w:rFonts w:asciiTheme="minorHAnsi" w:hAnsiTheme="minorHAnsi" w:cstheme="minorHAnsi"/>
        <w:sz w:val="20"/>
        <w:szCs w:val="20"/>
      </w:rPr>
      <w:t>1</w:t>
    </w:r>
  </w:p>
  <w:p w14:paraId="6A1181C3" w14:textId="77777777" w:rsidR="00F2646F" w:rsidRPr="006F514B" w:rsidRDefault="00F2646F" w:rsidP="00F2646F">
    <w:pPr>
      <w:pStyle w:val="Nagwek"/>
      <w:ind w:firstLine="5670"/>
      <w:rPr>
        <w:rFonts w:asciiTheme="minorHAnsi" w:hAnsiTheme="minorHAnsi" w:cstheme="minorHAnsi"/>
        <w:sz w:val="20"/>
        <w:szCs w:val="20"/>
      </w:rPr>
    </w:pPr>
    <w:r w:rsidRPr="006F514B">
      <w:rPr>
        <w:rFonts w:asciiTheme="minorHAnsi" w:hAnsiTheme="minorHAnsi" w:cstheme="minorHAnsi"/>
        <w:sz w:val="20"/>
        <w:szCs w:val="20"/>
      </w:rPr>
      <w:t>Zarządu SGB-Banku S.A.</w:t>
    </w:r>
  </w:p>
  <w:p w14:paraId="3CAC076F" w14:textId="443ED2AA" w:rsidR="00F2646F" w:rsidRPr="006F514B" w:rsidRDefault="00A5251E" w:rsidP="00F2646F">
    <w:pPr>
      <w:pStyle w:val="Nagwek"/>
      <w:ind w:firstLine="567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 dnia </w:t>
    </w:r>
    <w:r w:rsidR="007D426C">
      <w:rPr>
        <w:rFonts w:asciiTheme="minorHAnsi" w:hAnsiTheme="minorHAnsi" w:cstheme="minorHAnsi"/>
        <w:sz w:val="20"/>
        <w:szCs w:val="20"/>
      </w:rPr>
      <w:t xml:space="preserve"> </w:t>
    </w:r>
    <w:r w:rsidR="00F62BB8">
      <w:rPr>
        <w:rFonts w:asciiTheme="minorHAnsi" w:hAnsiTheme="minorHAnsi" w:cstheme="minorHAnsi"/>
        <w:sz w:val="20"/>
        <w:szCs w:val="20"/>
      </w:rPr>
      <w:t>………………</w:t>
    </w:r>
    <w:r w:rsidR="008C7C5F">
      <w:rPr>
        <w:rFonts w:asciiTheme="minorHAnsi" w:hAnsiTheme="minorHAnsi" w:cstheme="minorHAnsi"/>
        <w:sz w:val="20"/>
        <w:szCs w:val="20"/>
      </w:rPr>
      <w:t xml:space="preserve"> </w:t>
    </w:r>
    <w:r w:rsidR="00ED0D0B" w:rsidRPr="006F514B">
      <w:rPr>
        <w:rFonts w:asciiTheme="minorHAnsi" w:hAnsiTheme="minorHAnsi" w:cstheme="minorHAnsi"/>
        <w:sz w:val="20"/>
        <w:szCs w:val="20"/>
      </w:rPr>
      <w:t>202</w:t>
    </w:r>
    <w:r w:rsidR="00ED0D0B">
      <w:rPr>
        <w:rFonts w:asciiTheme="minorHAnsi" w:hAnsiTheme="minorHAnsi" w:cstheme="minorHAnsi"/>
        <w:sz w:val="20"/>
        <w:szCs w:val="20"/>
      </w:rPr>
      <w:t>1</w:t>
    </w:r>
    <w:r w:rsidR="00ED0D0B" w:rsidRPr="006F514B">
      <w:rPr>
        <w:rFonts w:asciiTheme="minorHAnsi" w:hAnsiTheme="minorHAnsi" w:cstheme="minorHAnsi"/>
        <w:sz w:val="20"/>
        <w:szCs w:val="20"/>
      </w:rPr>
      <w:t xml:space="preserve"> </w:t>
    </w:r>
    <w:r w:rsidR="00F2646F" w:rsidRPr="006F514B">
      <w:rPr>
        <w:rFonts w:asciiTheme="minorHAnsi" w:hAnsiTheme="minorHAnsi" w:cstheme="minorHAnsi"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092"/>
    <w:multiLevelType w:val="hybridMultilevel"/>
    <w:tmpl w:val="AFC22F22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C16480"/>
    <w:multiLevelType w:val="hybridMultilevel"/>
    <w:tmpl w:val="B7D4C9BC"/>
    <w:lvl w:ilvl="0" w:tplc="04150011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A4659CA"/>
    <w:multiLevelType w:val="hybridMultilevel"/>
    <w:tmpl w:val="CD68C1B8"/>
    <w:lvl w:ilvl="0" w:tplc="651082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735A"/>
    <w:multiLevelType w:val="hybridMultilevel"/>
    <w:tmpl w:val="4D5C4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2BEB"/>
    <w:multiLevelType w:val="hybridMultilevel"/>
    <w:tmpl w:val="31EED6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D90D01"/>
    <w:multiLevelType w:val="hybridMultilevel"/>
    <w:tmpl w:val="3ED86E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A76014"/>
    <w:multiLevelType w:val="hybridMultilevel"/>
    <w:tmpl w:val="6D0A95D8"/>
    <w:lvl w:ilvl="0" w:tplc="0D000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01CAB"/>
    <w:multiLevelType w:val="hybridMultilevel"/>
    <w:tmpl w:val="25825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656FD"/>
    <w:multiLevelType w:val="hybridMultilevel"/>
    <w:tmpl w:val="F3D24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47D2"/>
    <w:multiLevelType w:val="hybridMultilevel"/>
    <w:tmpl w:val="BB74C3B0"/>
    <w:lvl w:ilvl="0" w:tplc="B9C2EF96">
      <w:start w:val="1"/>
      <w:numFmt w:val="decimal"/>
      <w:lvlText w:val="%1."/>
      <w:lvlJc w:val="left"/>
      <w:pPr>
        <w:ind w:left="5463" w:hanging="360"/>
      </w:pPr>
      <w:rPr>
        <w:rFonts w:hint="default"/>
        <w:b w:val="0"/>
      </w:rPr>
    </w:lvl>
    <w:lvl w:ilvl="1" w:tplc="F058F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A2336"/>
    <w:multiLevelType w:val="hybridMultilevel"/>
    <w:tmpl w:val="1604F2A2"/>
    <w:lvl w:ilvl="0" w:tplc="0415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45D54F27"/>
    <w:multiLevelType w:val="hybridMultilevel"/>
    <w:tmpl w:val="96D871C2"/>
    <w:lvl w:ilvl="0" w:tplc="04150011">
      <w:start w:val="1"/>
      <w:numFmt w:val="decimal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>
    <w:nsid w:val="520E2942"/>
    <w:multiLevelType w:val="hybridMultilevel"/>
    <w:tmpl w:val="F70E80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54146C"/>
    <w:multiLevelType w:val="hybridMultilevel"/>
    <w:tmpl w:val="2A2A0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33989"/>
    <w:multiLevelType w:val="hybridMultilevel"/>
    <w:tmpl w:val="E34C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67329"/>
    <w:multiLevelType w:val="hybridMultilevel"/>
    <w:tmpl w:val="B90A56B0"/>
    <w:lvl w:ilvl="0" w:tplc="B270EDD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03040"/>
    <w:multiLevelType w:val="multilevel"/>
    <w:tmpl w:val="8A80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156AED"/>
    <w:multiLevelType w:val="hybridMultilevel"/>
    <w:tmpl w:val="A5542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C1278"/>
    <w:multiLevelType w:val="hybridMultilevel"/>
    <w:tmpl w:val="69ECE6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BDA57EE"/>
    <w:multiLevelType w:val="hybridMultilevel"/>
    <w:tmpl w:val="8346A142"/>
    <w:lvl w:ilvl="0" w:tplc="D7A0A14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25F92"/>
    <w:multiLevelType w:val="hybridMultilevel"/>
    <w:tmpl w:val="42EE24D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D50CD4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7EF6DA0"/>
    <w:multiLevelType w:val="hybridMultilevel"/>
    <w:tmpl w:val="E25ED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F1039"/>
    <w:multiLevelType w:val="hybridMultilevel"/>
    <w:tmpl w:val="DD24273E"/>
    <w:lvl w:ilvl="0" w:tplc="19089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76D15"/>
    <w:multiLevelType w:val="hybridMultilevel"/>
    <w:tmpl w:val="2BC8F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4"/>
  </w:num>
  <w:num w:numId="5">
    <w:abstractNumId w:val="5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8"/>
  </w:num>
  <w:num w:numId="17">
    <w:abstractNumId w:val="21"/>
  </w:num>
  <w:num w:numId="18">
    <w:abstractNumId w:val="19"/>
  </w:num>
  <w:num w:numId="19">
    <w:abstractNumId w:val="2"/>
  </w:num>
  <w:num w:numId="20">
    <w:abstractNumId w:val="22"/>
  </w:num>
  <w:num w:numId="21">
    <w:abstractNumId w:val="10"/>
  </w:num>
  <w:num w:numId="22">
    <w:abstractNumId w:val="13"/>
  </w:num>
  <w:num w:numId="23">
    <w:abstractNumId w:val="7"/>
  </w:num>
  <w:num w:numId="24">
    <w:abstractNumId w:val="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Śliwińska">
    <w15:presenceInfo w15:providerId="AD" w15:userId="S::m.sliwinska@sliwinska.eu::716ebc14-4f89-4dea-a6fb-1f9da05d3b8d"/>
  </w15:person>
  <w15:person w15:author="Małgorzata Łakomy">
    <w15:presenceInfo w15:providerId="AD" w15:userId="S-1-5-21-2182025421-3664655648-3547132026-21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0"/>
    <w:rsid w:val="00010BA5"/>
    <w:rsid w:val="00014DB3"/>
    <w:rsid w:val="00015670"/>
    <w:rsid w:val="00021E64"/>
    <w:rsid w:val="0002567C"/>
    <w:rsid w:val="00027A39"/>
    <w:rsid w:val="0003096E"/>
    <w:rsid w:val="000317E8"/>
    <w:rsid w:val="000319E5"/>
    <w:rsid w:val="0003348A"/>
    <w:rsid w:val="00033763"/>
    <w:rsid w:val="00044CD7"/>
    <w:rsid w:val="00053466"/>
    <w:rsid w:val="00053E7E"/>
    <w:rsid w:val="000560EF"/>
    <w:rsid w:val="00057B53"/>
    <w:rsid w:val="00061092"/>
    <w:rsid w:val="00061586"/>
    <w:rsid w:val="0006293C"/>
    <w:rsid w:val="00063337"/>
    <w:rsid w:val="00066EDA"/>
    <w:rsid w:val="00077F65"/>
    <w:rsid w:val="00086FC5"/>
    <w:rsid w:val="00095610"/>
    <w:rsid w:val="000A1A81"/>
    <w:rsid w:val="000A723D"/>
    <w:rsid w:val="000B2940"/>
    <w:rsid w:val="000D0D66"/>
    <w:rsid w:val="000D1E71"/>
    <w:rsid w:val="000E1508"/>
    <w:rsid w:val="000E19BE"/>
    <w:rsid w:val="000E62E2"/>
    <w:rsid w:val="000F6DF3"/>
    <w:rsid w:val="0010248E"/>
    <w:rsid w:val="00112941"/>
    <w:rsid w:val="001138C2"/>
    <w:rsid w:val="00121F4B"/>
    <w:rsid w:val="00125725"/>
    <w:rsid w:val="001325F7"/>
    <w:rsid w:val="00133119"/>
    <w:rsid w:val="00134D30"/>
    <w:rsid w:val="00135A5D"/>
    <w:rsid w:val="00141FAE"/>
    <w:rsid w:val="00144957"/>
    <w:rsid w:val="00145C28"/>
    <w:rsid w:val="00153B3C"/>
    <w:rsid w:val="00154A50"/>
    <w:rsid w:val="00157A76"/>
    <w:rsid w:val="001701EA"/>
    <w:rsid w:val="00171360"/>
    <w:rsid w:val="00173C05"/>
    <w:rsid w:val="001766A5"/>
    <w:rsid w:val="001833F6"/>
    <w:rsid w:val="00186EAB"/>
    <w:rsid w:val="00187619"/>
    <w:rsid w:val="00196E63"/>
    <w:rsid w:val="001A1762"/>
    <w:rsid w:val="001A20DB"/>
    <w:rsid w:val="001B0979"/>
    <w:rsid w:val="001B25BB"/>
    <w:rsid w:val="001B2F82"/>
    <w:rsid w:val="001B342D"/>
    <w:rsid w:val="001B52CC"/>
    <w:rsid w:val="001B6050"/>
    <w:rsid w:val="001B723E"/>
    <w:rsid w:val="001C23B3"/>
    <w:rsid w:val="001C4AE1"/>
    <w:rsid w:val="001D0C33"/>
    <w:rsid w:val="001D3B29"/>
    <w:rsid w:val="001D5DFF"/>
    <w:rsid w:val="001F292B"/>
    <w:rsid w:val="001F48F5"/>
    <w:rsid w:val="001F568C"/>
    <w:rsid w:val="001F731D"/>
    <w:rsid w:val="001F7EF7"/>
    <w:rsid w:val="00205155"/>
    <w:rsid w:val="00206BA5"/>
    <w:rsid w:val="00213447"/>
    <w:rsid w:val="00217495"/>
    <w:rsid w:val="00222D53"/>
    <w:rsid w:val="00233FA5"/>
    <w:rsid w:val="00234FFE"/>
    <w:rsid w:val="002423F4"/>
    <w:rsid w:val="00244098"/>
    <w:rsid w:val="00253062"/>
    <w:rsid w:val="00257793"/>
    <w:rsid w:val="0026550A"/>
    <w:rsid w:val="0026755C"/>
    <w:rsid w:val="00272977"/>
    <w:rsid w:val="00274A64"/>
    <w:rsid w:val="00280519"/>
    <w:rsid w:val="00290900"/>
    <w:rsid w:val="0029485E"/>
    <w:rsid w:val="00297097"/>
    <w:rsid w:val="002B3C35"/>
    <w:rsid w:val="002C073F"/>
    <w:rsid w:val="002C2469"/>
    <w:rsid w:val="002C4CF7"/>
    <w:rsid w:val="002C563C"/>
    <w:rsid w:val="002C591E"/>
    <w:rsid w:val="002D07D8"/>
    <w:rsid w:val="002D3DC8"/>
    <w:rsid w:val="002D68B5"/>
    <w:rsid w:val="002D6BE6"/>
    <w:rsid w:val="002D6C85"/>
    <w:rsid w:val="002D743C"/>
    <w:rsid w:val="002E1DAE"/>
    <w:rsid w:val="002E7467"/>
    <w:rsid w:val="002E7691"/>
    <w:rsid w:val="002E7ECB"/>
    <w:rsid w:val="002F0268"/>
    <w:rsid w:val="002F14E9"/>
    <w:rsid w:val="002F5B17"/>
    <w:rsid w:val="00305944"/>
    <w:rsid w:val="0031028E"/>
    <w:rsid w:val="00321869"/>
    <w:rsid w:val="00321BEA"/>
    <w:rsid w:val="0032396C"/>
    <w:rsid w:val="003255FC"/>
    <w:rsid w:val="00331623"/>
    <w:rsid w:val="003357C7"/>
    <w:rsid w:val="003416BB"/>
    <w:rsid w:val="00345771"/>
    <w:rsid w:val="00353732"/>
    <w:rsid w:val="0035798B"/>
    <w:rsid w:val="003641C9"/>
    <w:rsid w:val="003641F1"/>
    <w:rsid w:val="00364D4B"/>
    <w:rsid w:val="003735D8"/>
    <w:rsid w:val="0037438E"/>
    <w:rsid w:val="00377303"/>
    <w:rsid w:val="00386E22"/>
    <w:rsid w:val="00391539"/>
    <w:rsid w:val="003949EB"/>
    <w:rsid w:val="003964CF"/>
    <w:rsid w:val="003B2AA9"/>
    <w:rsid w:val="003B32DC"/>
    <w:rsid w:val="003B51BE"/>
    <w:rsid w:val="003B5B32"/>
    <w:rsid w:val="003C2059"/>
    <w:rsid w:val="003C2763"/>
    <w:rsid w:val="003D3150"/>
    <w:rsid w:val="003D592D"/>
    <w:rsid w:val="003E0FA8"/>
    <w:rsid w:val="003E117E"/>
    <w:rsid w:val="003E2943"/>
    <w:rsid w:val="003E29F9"/>
    <w:rsid w:val="003E652D"/>
    <w:rsid w:val="003F4FD0"/>
    <w:rsid w:val="003F527E"/>
    <w:rsid w:val="00400E65"/>
    <w:rsid w:val="004023B2"/>
    <w:rsid w:val="00402B67"/>
    <w:rsid w:val="00403D4C"/>
    <w:rsid w:val="00433663"/>
    <w:rsid w:val="0043534A"/>
    <w:rsid w:val="00437251"/>
    <w:rsid w:val="00437A6F"/>
    <w:rsid w:val="00440766"/>
    <w:rsid w:val="0044078A"/>
    <w:rsid w:val="00440FF3"/>
    <w:rsid w:val="00453C5A"/>
    <w:rsid w:val="0045407F"/>
    <w:rsid w:val="00455533"/>
    <w:rsid w:val="0045556A"/>
    <w:rsid w:val="00457240"/>
    <w:rsid w:val="004645F8"/>
    <w:rsid w:val="00465AE3"/>
    <w:rsid w:val="00470715"/>
    <w:rsid w:val="00472064"/>
    <w:rsid w:val="004736BC"/>
    <w:rsid w:val="0048377C"/>
    <w:rsid w:val="00487F6A"/>
    <w:rsid w:val="004910CB"/>
    <w:rsid w:val="00492062"/>
    <w:rsid w:val="004A02C1"/>
    <w:rsid w:val="004A742E"/>
    <w:rsid w:val="004B4386"/>
    <w:rsid w:val="004B4E64"/>
    <w:rsid w:val="004C0BC7"/>
    <w:rsid w:val="004C349E"/>
    <w:rsid w:val="004C5ADC"/>
    <w:rsid w:val="004D0BD2"/>
    <w:rsid w:val="004D29B9"/>
    <w:rsid w:val="004D5A9E"/>
    <w:rsid w:val="004D5B2A"/>
    <w:rsid w:val="004E2CCF"/>
    <w:rsid w:val="004E2F77"/>
    <w:rsid w:val="004E33CD"/>
    <w:rsid w:val="004E65E8"/>
    <w:rsid w:val="004F0178"/>
    <w:rsid w:val="004F032B"/>
    <w:rsid w:val="00500596"/>
    <w:rsid w:val="005146A1"/>
    <w:rsid w:val="00515610"/>
    <w:rsid w:val="00517E08"/>
    <w:rsid w:val="0052538B"/>
    <w:rsid w:val="00536F58"/>
    <w:rsid w:val="00544BCA"/>
    <w:rsid w:val="00546EA3"/>
    <w:rsid w:val="005519BD"/>
    <w:rsid w:val="0055221D"/>
    <w:rsid w:val="00564479"/>
    <w:rsid w:val="00564DAE"/>
    <w:rsid w:val="00566D91"/>
    <w:rsid w:val="00567D30"/>
    <w:rsid w:val="0057631E"/>
    <w:rsid w:val="0058318B"/>
    <w:rsid w:val="00583308"/>
    <w:rsid w:val="00583978"/>
    <w:rsid w:val="00583E20"/>
    <w:rsid w:val="00585110"/>
    <w:rsid w:val="005940BE"/>
    <w:rsid w:val="005A17EC"/>
    <w:rsid w:val="005A207B"/>
    <w:rsid w:val="005B278D"/>
    <w:rsid w:val="005C0FC0"/>
    <w:rsid w:val="005C221B"/>
    <w:rsid w:val="005C7D06"/>
    <w:rsid w:val="005D34D6"/>
    <w:rsid w:val="005D3D9C"/>
    <w:rsid w:val="005D599C"/>
    <w:rsid w:val="005F20F1"/>
    <w:rsid w:val="005F4B05"/>
    <w:rsid w:val="00601235"/>
    <w:rsid w:val="00601395"/>
    <w:rsid w:val="006024B7"/>
    <w:rsid w:val="00610D11"/>
    <w:rsid w:val="00610DA2"/>
    <w:rsid w:val="0061297B"/>
    <w:rsid w:val="00614759"/>
    <w:rsid w:val="00615932"/>
    <w:rsid w:val="00620896"/>
    <w:rsid w:val="0062698F"/>
    <w:rsid w:val="006309F3"/>
    <w:rsid w:val="006321FE"/>
    <w:rsid w:val="00646A30"/>
    <w:rsid w:val="00647FAE"/>
    <w:rsid w:val="00650E8A"/>
    <w:rsid w:val="00651109"/>
    <w:rsid w:val="00654068"/>
    <w:rsid w:val="00654F3C"/>
    <w:rsid w:val="00656B3F"/>
    <w:rsid w:val="0066433B"/>
    <w:rsid w:val="0066588B"/>
    <w:rsid w:val="00665BA5"/>
    <w:rsid w:val="00672722"/>
    <w:rsid w:val="00676473"/>
    <w:rsid w:val="00685E2D"/>
    <w:rsid w:val="00691F34"/>
    <w:rsid w:val="0069391B"/>
    <w:rsid w:val="006B0DF0"/>
    <w:rsid w:val="006B7252"/>
    <w:rsid w:val="006C1BEE"/>
    <w:rsid w:val="006C2935"/>
    <w:rsid w:val="006C4DA5"/>
    <w:rsid w:val="006C669A"/>
    <w:rsid w:val="006C6892"/>
    <w:rsid w:val="006C7201"/>
    <w:rsid w:val="006C77B3"/>
    <w:rsid w:val="006E09B0"/>
    <w:rsid w:val="006F514B"/>
    <w:rsid w:val="006F650B"/>
    <w:rsid w:val="007100E6"/>
    <w:rsid w:val="007128F0"/>
    <w:rsid w:val="00717E13"/>
    <w:rsid w:val="00721E93"/>
    <w:rsid w:val="007245A9"/>
    <w:rsid w:val="00727EE0"/>
    <w:rsid w:val="00732224"/>
    <w:rsid w:val="00735301"/>
    <w:rsid w:val="00741C9C"/>
    <w:rsid w:val="0074533D"/>
    <w:rsid w:val="00746DA3"/>
    <w:rsid w:val="00747D6D"/>
    <w:rsid w:val="00753CD5"/>
    <w:rsid w:val="00753D90"/>
    <w:rsid w:val="00756909"/>
    <w:rsid w:val="0076534F"/>
    <w:rsid w:val="00771324"/>
    <w:rsid w:val="00771DC7"/>
    <w:rsid w:val="00772593"/>
    <w:rsid w:val="007767BE"/>
    <w:rsid w:val="00781E53"/>
    <w:rsid w:val="007863A4"/>
    <w:rsid w:val="00786EC2"/>
    <w:rsid w:val="00797CCE"/>
    <w:rsid w:val="00797FE7"/>
    <w:rsid w:val="007A0AE0"/>
    <w:rsid w:val="007A37E8"/>
    <w:rsid w:val="007A71FA"/>
    <w:rsid w:val="007B0FBD"/>
    <w:rsid w:val="007B478F"/>
    <w:rsid w:val="007B76D1"/>
    <w:rsid w:val="007C02B7"/>
    <w:rsid w:val="007C37F5"/>
    <w:rsid w:val="007D426C"/>
    <w:rsid w:val="007D64D9"/>
    <w:rsid w:val="007E02E6"/>
    <w:rsid w:val="007E5710"/>
    <w:rsid w:val="007E71C5"/>
    <w:rsid w:val="007E7BB4"/>
    <w:rsid w:val="007F05DB"/>
    <w:rsid w:val="007F0F5C"/>
    <w:rsid w:val="007F6777"/>
    <w:rsid w:val="007F6E62"/>
    <w:rsid w:val="007F74C3"/>
    <w:rsid w:val="00815EBD"/>
    <w:rsid w:val="00816154"/>
    <w:rsid w:val="00831288"/>
    <w:rsid w:val="008325ED"/>
    <w:rsid w:val="008335DB"/>
    <w:rsid w:val="00833BD5"/>
    <w:rsid w:val="00835E69"/>
    <w:rsid w:val="00843C3F"/>
    <w:rsid w:val="00851323"/>
    <w:rsid w:val="0085676F"/>
    <w:rsid w:val="00856B5E"/>
    <w:rsid w:val="0086318B"/>
    <w:rsid w:val="00872F8F"/>
    <w:rsid w:val="0088144D"/>
    <w:rsid w:val="008816AD"/>
    <w:rsid w:val="00886574"/>
    <w:rsid w:val="0089680D"/>
    <w:rsid w:val="008974B4"/>
    <w:rsid w:val="008A08F2"/>
    <w:rsid w:val="008A1B61"/>
    <w:rsid w:val="008B45A1"/>
    <w:rsid w:val="008B7537"/>
    <w:rsid w:val="008B76B9"/>
    <w:rsid w:val="008C08FD"/>
    <w:rsid w:val="008C7C5F"/>
    <w:rsid w:val="008D3B7D"/>
    <w:rsid w:val="008D6EFC"/>
    <w:rsid w:val="008E1EC6"/>
    <w:rsid w:val="008F17B9"/>
    <w:rsid w:val="008F40F0"/>
    <w:rsid w:val="008F4621"/>
    <w:rsid w:val="008F6946"/>
    <w:rsid w:val="00903594"/>
    <w:rsid w:val="00903DB6"/>
    <w:rsid w:val="00906623"/>
    <w:rsid w:val="009071F4"/>
    <w:rsid w:val="00907797"/>
    <w:rsid w:val="00910382"/>
    <w:rsid w:val="009147BF"/>
    <w:rsid w:val="00915EF1"/>
    <w:rsid w:val="009213BE"/>
    <w:rsid w:val="00923030"/>
    <w:rsid w:val="00923BAF"/>
    <w:rsid w:val="009314F4"/>
    <w:rsid w:val="00932A45"/>
    <w:rsid w:val="00935933"/>
    <w:rsid w:val="009377EF"/>
    <w:rsid w:val="00941482"/>
    <w:rsid w:val="00951C14"/>
    <w:rsid w:val="009538C9"/>
    <w:rsid w:val="00955C3D"/>
    <w:rsid w:val="009565F6"/>
    <w:rsid w:val="009573AE"/>
    <w:rsid w:val="0096008C"/>
    <w:rsid w:val="009653D6"/>
    <w:rsid w:val="00966E27"/>
    <w:rsid w:val="009749A6"/>
    <w:rsid w:val="0097728A"/>
    <w:rsid w:val="009A4D76"/>
    <w:rsid w:val="009A55DE"/>
    <w:rsid w:val="009A5AEC"/>
    <w:rsid w:val="009B7A4C"/>
    <w:rsid w:val="009C22A9"/>
    <w:rsid w:val="009C2F10"/>
    <w:rsid w:val="009C5BB0"/>
    <w:rsid w:val="009C7A9E"/>
    <w:rsid w:val="009D125C"/>
    <w:rsid w:val="009D77CA"/>
    <w:rsid w:val="009D7B85"/>
    <w:rsid w:val="009E6952"/>
    <w:rsid w:val="009F5D1D"/>
    <w:rsid w:val="009F650B"/>
    <w:rsid w:val="009F7A15"/>
    <w:rsid w:val="00A00A95"/>
    <w:rsid w:val="00A00D77"/>
    <w:rsid w:val="00A02C88"/>
    <w:rsid w:val="00A10229"/>
    <w:rsid w:val="00A13CB7"/>
    <w:rsid w:val="00A25C6E"/>
    <w:rsid w:val="00A31527"/>
    <w:rsid w:val="00A32951"/>
    <w:rsid w:val="00A41583"/>
    <w:rsid w:val="00A422EB"/>
    <w:rsid w:val="00A44885"/>
    <w:rsid w:val="00A45743"/>
    <w:rsid w:val="00A46463"/>
    <w:rsid w:val="00A5251E"/>
    <w:rsid w:val="00A53E1D"/>
    <w:rsid w:val="00A5474B"/>
    <w:rsid w:val="00A56C1F"/>
    <w:rsid w:val="00A63E1C"/>
    <w:rsid w:val="00A642C1"/>
    <w:rsid w:val="00A73633"/>
    <w:rsid w:val="00A741A7"/>
    <w:rsid w:val="00A74D45"/>
    <w:rsid w:val="00A76828"/>
    <w:rsid w:val="00A81023"/>
    <w:rsid w:val="00A81D05"/>
    <w:rsid w:val="00A8337D"/>
    <w:rsid w:val="00A85D4E"/>
    <w:rsid w:val="00A9067C"/>
    <w:rsid w:val="00A9518B"/>
    <w:rsid w:val="00A9685C"/>
    <w:rsid w:val="00AB0D73"/>
    <w:rsid w:val="00AB24EB"/>
    <w:rsid w:val="00AB28E1"/>
    <w:rsid w:val="00AB34EA"/>
    <w:rsid w:val="00AB56CD"/>
    <w:rsid w:val="00AC1BF6"/>
    <w:rsid w:val="00AC2DF7"/>
    <w:rsid w:val="00AD01CE"/>
    <w:rsid w:val="00AD0EF7"/>
    <w:rsid w:val="00AD3EB8"/>
    <w:rsid w:val="00AE5A7E"/>
    <w:rsid w:val="00AF1FDB"/>
    <w:rsid w:val="00AF33FD"/>
    <w:rsid w:val="00AF3D0B"/>
    <w:rsid w:val="00B015F1"/>
    <w:rsid w:val="00B072FD"/>
    <w:rsid w:val="00B13400"/>
    <w:rsid w:val="00B16E82"/>
    <w:rsid w:val="00B202E9"/>
    <w:rsid w:val="00B23D20"/>
    <w:rsid w:val="00B26E34"/>
    <w:rsid w:val="00B32027"/>
    <w:rsid w:val="00B33BB6"/>
    <w:rsid w:val="00B3594F"/>
    <w:rsid w:val="00B360DE"/>
    <w:rsid w:val="00B41BB4"/>
    <w:rsid w:val="00B44601"/>
    <w:rsid w:val="00B453B4"/>
    <w:rsid w:val="00B465E5"/>
    <w:rsid w:val="00B52C36"/>
    <w:rsid w:val="00B53775"/>
    <w:rsid w:val="00B57F04"/>
    <w:rsid w:val="00B6034B"/>
    <w:rsid w:val="00B62C91"/>
    <w:rsid w:val="00B63201"/>
    <w:rsid w:val="00B658F2"/>
    <w:rsid w:val="00B71EB9"/>
    <w:rsid w:val="00B77A15"/>
    <w:rsid w:val="00B91826"/>
    <w:rsid w:val="00B945F5"/>
    <w:rsid w:val="00B973CB"/>
    <w:rsid w:val="00BA19ED"/>
    <w:rsid w:val="00BA1C06"/>
    <w:rsid w:val="00BA2C36"/>
    <w:rsid w:val="00BA7051"/>
    <w:rsid w:val="00BB24D1"/>
    <w:rsid w:val="00BB2FBD"/>
    <w:rsid w:val="00BB3387"/>
    <w:rsid w:val="00BB39A9"/>
    <w:rsid w:val="00BB5291"/>
    <w:rsid w:val="00BC4404"/>
    <w:rsid w:val="00BC6C42"/>
    <w:rsid w:val="00BD6091"/>
    <w:rsid w:val="00BE0021"/>
    <w:rsid w:val="00BE178C"/>
    <w:rsid w:val="00BE4911"/>
    <w:rsid w:val="00BE56AE"/>
    <w:rsid w:val="00BE67D9"/>
    <w:rsid w:val="00BE6E06"/>
    <w:rsid w:val="00BE7497"/>
    <w:rsid w:val="00BF01E2"/>
    <w:rsid w:val="00BF0B7E"/>
    <w:rsid w:val="00BF1B4B"/>
    <w:rsid w:val="00C01D74"/>
    <w:rsid w:val="00C01F09"/>
    <w:rsid w:val="00C108EA"/>
    <w:rsid w:val="00C1517D"/>
    <w:rsid w:val="00C17900"/>
    <w:rsid w:val="00C233C4"/>
    <w:rsid w:val="00C24FCC"/>
    <w:rsid w:val="00C27018"/>
    <w:rsid w:val="00C32836"/>
    <w:rsid w:val="00C437DD"/>
    <w:rsid w:val="00C4493D"/>
    <w:rsid w:val="00C47CF9"/>
    <w:rsid w:val="00C50BC2"/>
    <w:rsid w:val="00C51C69"/>
    <w:rsid w:val="00C531D5"/>
    <w:rsid w:val="00C545D5"/>
    <w:rsid w:val="00C632D1"/>
    <w:rsid w:val="00C6682D"/>
    <w:rsid w:val="00C7099C"/>
    <w:rsid w:val="00C70C1A"/>
    <w:rsid w:val="00C850A9"/>
    <w:rsid w:val="00C86592"/>
    <w:rsid w:val="00C866F5"/>
    <w:rsid w:val="00C91F2A"/>
    <w:rsid w:val="00C945FA"/>
    <w:rsid w:val="00C94DD3"/>
    <w:rsid w:val="00C96A99"/>
    <w:rsid w:val="00CA555D"/>
    <w:rsid w:val="00CA7267"/>
    <w:rsid w:val="00CB5D6B"/>
    <w:rsid w:val="00CC0B6E"/>
    <w:rsid w:val="00CC3BC4"/>
    <w:rsid w:val="00CD47C2"/>
    <w:rsid w:val="00CD5FAD"/>
    <w:rsid w:val="00CD6F84"/>
    <w:rsid w:val="00CE4CDB"/>
    <w:rsid w:val="00CE6345"/>
    <w:rsid w:val="00CF2945"/>
    <w:rsid w:val="00CF2AD8"/>
    <w:rsid w:val="00CF505F"/>
    <w:rsid w:val="00D03FBF"/>
    <w:rsid w:val="00D07A7B"/>
    <w:rsid w:val="00D07FAB"/>
    <w:rsid w:val="00D1193A"/>
    <w:rsid w:val="00D125C0"/>
    <w:rsid w:val="00D17AF7"/>
    <w:rsid w:val="00D2473F"/>
    <w:rsid w:val="00D25695"/>
    <w:rsid w:val="00D35FDF"/>
    <w:rsid w:val="00D41004"/>
    <w:rsid w:val="00D50457"/>
    <w:rsid w:val="00D5097D"/>
    <w:rsid w:val="00D50E64"/>
    <w:rsid w:val="00D53B20"/>
    <w:rsid w:val="00D54705"/>
    <w:rsid w:val="00D56EB2"/>
    <w:rsid w:val="00D6016A"/>
    <w:rsid w:val="00D62ABF"/>
    <w:rsid w:val="00D65B8C"/>
    <w:rsid w:val="00D65BBA"/>
    <w:rsid w:val="00D723AC"/>
    <w:rsid w:val="00D76237"/>
    <w:rsid w:val="00D83C53"/>
    <w:rsid w:val="00D872AD"/>
    <w:rsid w:val="00DA06CA"/>
    <w:rsid w:val="00DA3F2D"/>
    <w:rsid w:val="00DA6F5A"/>
    <w:rsid w:val="00DA70E7"/>
    <w:rsid w:val="00DB3C3D"/>
    <w:rsid w:val="00DB4ED5"/>
    <w:rsid w:val="00DB7451"/>
    <w:rsid w:val="00DC2BCA"/>
    <w:rsid w:val="00DC784C"/>
    <w:rsid w:val="00DD21CB"/>
    <w:rsid w:val="00DD236D"/>
    <w:rsid w:val="00DD6BE5"/>
    <w:rsid w:val="00DE04E8"/>
    <w:rsid w:val="00DF3CA0"/>
    <w:rsid w:val="00DF45B4"/>
    <w:rsid w:val="00DF5070"/>
    <w:rsid w:val="00DF510B"/>
    <w:rsid w:val="00DF768D"/>
    <w:rsid w:val="00E061D4"/>
    <w:rsid w:val="00E14396"/>
    <w:rsid w:val="00E145CD"/>
    <w:rsid w:val="00E17DD9"/>
    <w:rsid w:val="00E212AA"/>
    <w:rsid w:val="00E26629"/>
    <w:rsid w:val="00E26B49"/>
    <w:rsid w:val="00E273A7"/>
    <w:rsid w:val="00E316D8"/>
    <w:rsid w:val="00E3254E"/>
    <w:rsid w:val="00E3277E"/>
    <w:rsid w:val="00E32959"/>
    <w:rsid w:val="00E35330"/>
    <w:rsid w:val="00E3750D"/>
    <w:rsid w:val="00E4223E"/>
    <w:rsid w:val="00E42DBF"/>
    <w:rsid w:val="00E43D12"/>
    <w:rsid w:val="00E43E15"/>
    <w:rsid w:val="00E70E5D"/>
    <w:rsid w:val="00E71FF0"/>
    <w:rsid w:val="00E73BE0"/>
    <w:rsid w:val="00E747D3"/>
    <w:rsid w:val="00E834FE"/>
    <w:rsid w:val="00E83C30"/>
    <w:rsid w:val="00E83E3C"/>
    <w:rsid w:val="00E854CE"/>
    <w:rsid w:val="00E85A9C"/>
    <w:rsid w:val="00E90C57"/>
    <w:rsid w:val="00E95C43"/>
    <w:rsid w:val="00EA18BC"/>
    <w:rsid w:val="00EA1E43"/>
    <w:rsid w:val="00EA43CD"/>
    <w:rsid w:val="00EA4D9F"/>
    <w:rsid w:val="00EB2068"/>
    <w:rsid w:val="00EB3A99"/>
    <w:rsid w:val="00ED0178"/>
    <w:rsid w:val="00ED0D0B"/>
    <w:rsid w:val="00ED1C63"/>
    <w:rsid w:val="00ED1F74"/>
    <w:rsid w:val="00ED3728"/>
    <w:rsid w:val="00ED4F14"/>
    <w:rsid w:val="00EE0AA4"/>
    <w:rsid w:val="00EE4516"/>
    <w:rsid w:val="00EF13CB"/>
    <w:rsid w:val="00EF2A1C"/>
    <w:rsid w:val="00EF4AA8"/>
    <w:rsid w:val="00F03BDB"/>
    <w:rsid w:val="00F073F1"/>
    <w:rsid w:val="00F0778D"/>
    <w:rsid w:val="00F12DA1"/>
    <w:rsid w:val="00F2139A"/>
    <w:rsid w:val="00F2646F"/>
    <w:rsid w:val="00F315E2"/>
    <w:rsid w:val="00F33160"/>
    <w:rsid w:val="00F33907"/>
    <w:rsid w:val="00F35F99"/>
    <w:rsid w:val="00F45D1E"/>
    <w:rsid w:val="00F474D7"/>
    <w:rsid w:val="00F54B9F"/>
    <w:rsid w:val="00F55EB0"/>
    <w:rsid w:val="00F56D8B"/>
    <w:rsid w:val="00F6164F"/>
    <w:rsid w:val="00F618AD"/>
    <w:rsid w:val="00F6243B"/>
    <w:rsid w:val="00F62BB8"/>
    <w:rsid w:val="00F6774C"/>
    <w:rsid w:val="00F70EEF"/>
    <w:rsid w:val="00F73522"/>
    <w:rsid w:val="00F75BCF"/>
    <w:rsid w:val="00F77A59"/>
    <w:rsid w:val="00F819E9"/>
    <w:rsid w:val="00F82368"/>
    <w:rsid w:val="00F82B27"/>
    <w:rsid w:val="00F904BD"/>
    <w:rsid w:val="00FA53BE"/>
    <w:rsid w:val="00FA74B5"/>
    <w:rsid w:val="00FB08E7"/>
    <w:rsid w:val="00FB0E41"/>
    <w:rsid w:val="00FB41E3"/>
    <w:rsid w:val="00FB5CBA"/>
    <w:rsid w:val="00FB6CB1"/>
    <w:rsid w:val="00FC123A"/>
    <w:rsid w:val="00FC3964"/>
    <w:rsid w:val="00FC5728"/>
    <w:rsid w:val="00FD7AFE"/>
    <w:rsid w:val="00FE613C"/>
    <w:rsid w:val="00FE7DCB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A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5851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585110"/>
    <w:rPr>
      <w:b/>
      <w:bCs/>
    </w:rPr>
  </w:style>
  <w:style w:type="paragraph" w:styleId="Akapitzlist">
    <w:name w:val="List Paragraph"/>
    <w:basedOn w:val="Normalny"/>
    <w:uiPriority w:val="99"/>
    <w:qFormat/>
    <w:rsid w:val="005851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C6E"/>
  </w:style>
  <w:style w:type="paragraph" w:styleId="Stopka">
    <w:name w:val="footer"/>
    <w:basedOn w:val="Normalny"/>
    <w:link w:val="StopkaZnak"/>
    <w:uiPriority w:val="99"/>
    <w:unhideWhenUsed/>
    <w:rsid w:val="00A25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C6E"/>
  </w:style>
  <w:style w:type="character" w:styleId="Odwoaniedokomentarza">
    <w:name w:val="annotation reference"/>
    <w:basedOn w:val="Domylnaczcionkaakapitu"/>
    <w:uiPriority w:val="99"/>
    <w:semiHidden/>
    <w:unhideWhenUsed/>
    <w:rsid w:val="00601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3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3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9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7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7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743"/>
    <w:rPr>
      <w:vertAlign w:val="superscript"/>
    </w:rPr>
  </w:style>
  <w:style w:type="paragraph" w:customStyle="1" w:styleId="Default">
    <w:name w:val="Default"/>
    <w:rsid w:val="001F29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2C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5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5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5A1"/>
    <w:rPr>
      <w:vertAlign w:val="superscript"/>
    </w:rPr>
  </w:style>
  <w:style w:type="table" w:styleId="Tabela-Siatka">
    <w:name w:val="Table Grid"/>
    <w:basedOn w:val="Standardowy"/>
    <w:uiPriority w:val="59"/>
    <w:rsid w:val="00C2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5851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585110"/>
    <w:rPr>
      <w:b/>
      <w:bCs/>
    </w:rPr>
  </w:style>
  <w:style w:type="paragraph" w:styleId="Akapitzlist">
    <w:name w:val="List Paragraph"/>
    <w:basedOn w:val="Normalny"/>
    <w:uiPriority w:val="99"/>
    <w:qFormat/>
    <w:rsid w:val="005851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C6E"/>
  </w:style>
  <w:style w:type="paragraph" w:styleId="Stopka">
    <w:name w:val="footer"/>
    <w:basedOn w:val="Normalny"/>
    <w:link w:val="StopkaZnak"/>
    <w:uiPriority w:val="99"/>
    <w:unhideWhenUsed/>
    <w:rsid w:val="00A25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C6E"/>
  </w:style>
  <w:style w:type="character" w:styleId="Odwoaniedokomentarza">
    <w:name w:val="annotation reference"/>
    <w:basedOn w:val="Domylnaczcionkaakapitu"/>
    <w:uiPriority w:val="99"/>
    <w:semiHidden/>
    <w:unhideWhenUsed/>
    <w:rsid w:val="00601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3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3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9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7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7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743"/>
    <w:rPr>
      <w:vertAlign w:val="superscript"/>
    </w:rPr>
  </w:style>
  <w:style w:type="paragraph" w:customStyle="1" w:styleId="Default">
    <w:name w:val="Default"/>
    <w:rsid w:val="001F29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2C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5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5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5A1"/>
    <w:rPr>
      <w:vertAlign w:val="superscript"/>
    </w:rPr>
  </w:style>
  <w:style w:type="table" w:styleId="Tabela-Siatka">
    <w:name w:val="Table Grid"/>
    <w:basedOn w:val="Standardowy"/>
    <w:uiPriority w:val="59"/>
    <w:rsid w:val="00C2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niosek@sgb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59C6-723B-4B4C-BF98-A33539D8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2231</Words>
  <Characters>13392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Gilicińska-Cieślak</dc:creator>
  <cp:lastModifiedBy>Hanna Gilicińska-Cieślak</cp:lastModifiedBy>
  <cp:revision>2</cp:revision>
  <cp:lastPrinted>2020-05-18T08:47:00Z</cp:lastPrinted>
  <dcterms:created xsi:type="dcterms:W3CDTF">2021-01-12T12:47:00Z</dcterms:created>
  <dcterms:modified xsi:type="dcterms:W3CDTF">2021-01-12T12:47:00Z</dcterms:modified>
</cp:coreProperties>
</file>